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FE" w:rsidRDefault="00180FFE">
      <w:pPr>
        <w:pStyle w:val="Corpodeltesto"/>
      </w:pPr>
      <w:r>
        <w:rPr>
          <w:noProof/>
        </w:rPr>
        <w:drawing>
          <wp:inline distT="0" distB="0" distL="0" distR="0">
            <wp:extent cx="2152650" cy="3295650"/>
            <wp:effectExtent l="0" t="0" r="0" b="0"/>
            <wp:docPr id="1" name="Immagine 1" descr="C:\Users\Lorenzo Venturini\Desktop\coppa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nzo Venturini\Desktop\coppa-thum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1F7" w:rsidRPr="00180FFE" w:rsidRDefault="00974E60">
      <w:pPr>
        <w:pStyle w:val="Corpodeltesto"/>
      </w:pPr>
      <w:r w:rsidRPr="00180FFE">
        <w:t xml:space="preserve">COPPA </w:t>
      </w:r>
    </w:p>
    <w:p w:rsidR="00974E60" w:rsidRPr="00180FFE" w:rsidRDefault="00974E60">
      <w:pPr>
        <w:pStyle w:val="Corpodeltesto"/>
      </w:pPr>
      <w:r w:rsidRPr="00180FFE">
        <w:t>DON</w:t>
      </w:r>
    </w:p>
    <w:p w:rsidR="00974E60" w:rsidRPr="00180FFE" w:rsidRDefault="00974E60">
      <w:pPr>
        <w:pStyle w:val="Corpodeltesto"/>
      </w:pPr>
      <w:r w:rsidRPr="00180FFE">
        <w:t>BOSCO</w:t>
      </w:r>
    </w:p>
    <w:p w:rsidR="009641F7" w:rsidRPr="00180FFE" w:rsidRDefault="009641F7">
      <w:pPr>
        <w:pStyle w:val="Corpodeltesto"/>
      </w:pPr>
    </w:p>
    <w:p w:rsidR="009641F7" w:rsidRPr="00180FFE" w:rsidRDefault="009641F7">
      <w:pPr>
        <w:pStyle w:val="Titolo1"/>
        <w:rPr>
          <w:b w:val="0"/>
          <w:i/>
          <w:sz w:val="96"/>
          <w:u w:val="none"/>
        </w:rPr>
      </w:pPr>
      <w:r w:rsidRPr="00180FFE">
        <w:rPr>
          <w:b w:val="0"/>
          <w:i/>
          <w:sz w:val="96"/>
          <w:u w:val="none"/>
        </w:rPr>
        <w:t>Anno 201</w:t>
      </w:r>
      <w:r w:rsidR="00B209D9" w:rsidRPr="00180FFE">
        <w:rPr>
          <w:b w:val="0"/>
          <w:i/>
          <w:sz w:val="96"/>
          <w:u w:val="none"/>
        </w:rPr>
        <w:t>3</w:t>
      </w:r>
    </w:p>
    <w:p w:rsidR="009641F7" w:rsidRPr="00180FFE" w:rsidRDefault="009641F7">
      <w:pPr>
        <w:rPr>
          <w:sz w:val="18"/>
        </w:rPr>
      </w:pPr>
    </w:p>
    <w:p w:rsidR="009641F7" w:rsidRPr="00180FFE" w:rsidRDefault="009641F7" w:rsidP="00974E60">
      <w:pPr>
        <w:pStyle w:val="Titolo2"/>
        <w:jc w:val="center"/>
        <w:rPr>
          <w:b/>
          <w:sz w:val="96"/>
          <w:u w:val="single"/>
        </w:rPr>
      </w:pPr>
      <w:r w:rsidRPr="00180FFE">
        <w:rPr>
          <w:b/>
          <w:sz w:val="96"/>
          <w:u w:val="single"/>
        </w:rPr>
        <w:t>Regolamento</w:t>
      </w:r>
    </w:p>
    <w:p w:rsidR="009641F7" w:rsidRDefault="009641F7">
      <w:pPr>
        <w:jc w:val="center"/>
        <w:rPr>
          <w:b/>
          <w:i/>
          <w:iCs/>
          <w:sz w:val="52"/>
        </w:rPr>
      </w:pPr>
    </w:p>
    <w:p w:rsidR="00180FFE" w:rsidRPr="004B2979" w:rsidRDefault="00180FFE">
      <w:pPr>
        <w:jc w:val="center"/>
        <w:rPr>
          <w:b/>
          <w:i/>
          <w:iCs/>
          <w:sz w:val="52"/>
        </w:rPr>
      </w:pPr>
      <w:bookmarkStart w:id="0" w:name="_GoBack"/>
      <w:bookmarkEnd w:id="0"/>
    </w:p>
    <w:p w:rsidR="009641F7" w:rsidRPr="004B2979" w:rsidRDefault="00974E60">
      <w:pPr>
        <w:jc w:val="center"/>
        <w:rPr>
          <w:b/>
          <w:sz w:val="52"/>
        </w:rPr>
      </w:pPr>
      <w:r>
        <w:rPr>
          <w:b/>
          <w:sz w:val="52"/>
        </w:rPr>
        <w:lastRenderedPageBreak/>
        <w:t>COPPA  DON BOSCO</w:t>
      </w:r>
    </w:p>
    <w:p w:rsidR="009641F7" w:rsidRPr="004B2979" w:rsidRDefault="009641F7">
      <w:pPr>
        <w:pStyle w:val="Titolo1"/>
        <w:rPr>
          <w:i/>
          <w:u w:val="none"/>
        </w:rPr>
      </w:pPr>
      <w:r w:rsidRPr="004B2979">
        <w:rPr>
          <w:i/>
          <w:u w:val="none"/>
        </w:rPr>
        <w:t>Anno 201</w:t>
      </w:r>
      <w:r w:rsidR="00B209D9">
        <w:rPr>
          <w:i/>
          <w:u w:val="none"/>
        </w:rPr>
        <w:t>3</w:t>
      </w:r>
    </w:p>
    <w:p w:rsidR="009641F7" w:rsidRPr="004B2979" w:rsidRDefault="009641F7">
      <w:pPr>
        <w:pStyle w:val="Titolo1"/>
      </w:pPr>
      <w:r w:rsidRPr="004B2979">
        <w:t>Regolamento</w:t>
      </w:r>
    </w:p>
    <w:p w:rsidR="009641F7" w:rsidRPr="004B2979" w:rsidRDefault="009641F7">
      <w:pPr>
        <w:rPr>
          <w:sz w:val="52"/>
        </w:rPr>
      </w:pPr>
    </w:p>
    <w:p w:rsidR="009641F7" w:rsidRPr="004B2979" w:rsidRDefault="009641F7"/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1) Ciascuna squadra dovrà presentare all’atto dell’iscrizione un elenco composto da       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un minimo di 10 ad un massimo di 20 nominativi di  ragazzi/e  nati/e  negli anni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</w:t>
      </w:r>
      <w:r w:rsidR="00B209D9">
        <w:rPr>
          <w:sz w:val="28"/>
        </w:rPr>
        <w:t>2000</w:t>
      </w:r>
      <w:r w:rsidR="00974E60">
        <w:rPr>
          <w:sz w:val="28"/>
        </w:rPr>
        <w:t xml:space="preserve"> – 199</w:t>
      </w:r>
      <w:r w:rsidR="00B209D9">
        <w:rPr>
          <w:sz w:val="28"/>
        </w:rPr>
        <w:t>9</w:t>
      </w:r>
      <w:r w:rsidR="00974E60">
        <w:rPr>
          <w:sz w:val="28"/>
        </w:rPr>
        <w:t>– 199</w:t>
      </w:r>
      <w:r w:rsidR="00B209D9">
        <w:rPr>
          <w:sz w:val="28"/>
        </w:rPr>
        <w:t>8</w:t>
      </w:r>
      <w:r w:rsidR="00974E60">
        <w:rPr>
          <w:sz w:val="28"/>
        </w:rPr>
        <w:t>.</w:t>
      </w:r>
      <w:r w:rsidRPr="004B2979">
        <w:rPr>
          <w:sz w:val="28"/>
        </w:rPr>
        <w:t xml:space="preserve">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L’elenco compilato su apposito modello dovrà contenere: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 xml:space="preserve">i dati anagrafici dei ragazzi/e con l’indicazione dei documenti di identità o  comunque di riconoscimento validi;                                                  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i nominativi dei dirigenti responsabili;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la dichiarazione circa il possesso del certificato medico per ogni ragazzo/a;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la dichiarazione del sacerdote responsabile dell’oratorio attestante l’iscrizione al catechismo e/o  la partecipazione  dei ragazzi/e alla vita oratoriana;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l’indicazione dell’eventuale società (CSI o FIGC) di tesseramento dei ragazzi/e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l’indicazione del colore delle maglie disponibili per l’effettuazione delle gare.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Tali  elenchi  saranno  visionabili presso la redazione de “Il Ticino” e sul sito dal  14 al 21 maggio. Il  Comitato  organizzatore  si  riserva, in caso di  inadempienze, di  non  accettare l’iscrizione  della  squadra.</w:t>
      </w:r>
    </w:p>
    <w:p w:rsidR="009641F7" w:rsidRPr="004B2979" w:rsidRDefault="009641F7">
      <w:pPr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2) La  quota  di  iscrizione è di  </w:t>
      </w:r>
      <w:r w:rsidR="00974E60">
        <w:rPr>
          <w:sz w:val="28"/>
        </w:rPr>
        <w:t>80</w:t>
      </w:r>
      <w:r w:rsidRPr="004B2979">
        <w:rPr>
          <w:sz w:val="28"/>
        </w:rPr>
        <w:t xml:space="preserve"> Euro  per  ogni  squadra  indipendentemente  dal  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numero di ragazzi/e iscritti e dovranno essere consegnati  all’atto dell’adesione  il 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cui termine è fissato  al   30 - Aprile - 201</w:t>
      </w:r>
      <w:r w:rsidR="00B209D9">
        <w:rPr>
          <w:sz w:val="28"/>
        </w:rPr>
        <w:t>3</w:t>
      </w:r>
      <w:r w:rsidRPr="004B2979">
        <w:rPr>
          <w:sz w:val="28"/>
        </w:rPr>
        <w:t>.</w:t>
      </w:r>
    </w:p>
    <w:p w:rsidR="009641F7" w:rsidRPr="004B2979" w:rsidRDefault="009641F7">
      <w:pPr>
        <w:jc w:val="both"/>
        <w:rPr>
          <w:sz w:val="28"/>
        </w:rPr>
      </w:pPr>
    </w:p>
    <w:p w:rsidR="009641F7" w:rsidRPr="004B2979" w:rsidRDefault="009641F7">
      <w:pPr>
        <w:rPr>
          <w:sz w:val="28"/>
        </w:rPr>
      </w:pPr>
      <w:r w:rsidRPr="004B2979">
        <w:rPr>
          <w:sz w:val="28"/>
        </w:rPr>
        <w:t xml:space="preserve">3) L’elenco  dei  ragazzi/e di  cui  al  punto  1)  dovrà  essere   </w:t>
      </w:r>
    </w:p>
    <w:p w:rsidR="009641F7" w:rsidRPr="004B2979" w:rsidRDefault="009641F7">
      <w:pPr>
        <w:rPr>
          <w:sz w:val="28"/>
        </w:rPr>
      </w:pPr>
      <w:r w:rsidRPr="004B2979">
        <w:rPr>
          <w:sz w:val="28"/>
        </w:rPr>
        <w:t xml:space="preserve">    consegnato  entro  il  07 - Maggio – 201</w:t>
      </w:r>
      <w:r w:rsidR="00B209D9">
        <w:rPr>
          <w:sz w:val="28"/>
        </w:rPr>
        <w:t>3</w:t>
      </w:r>
      <w:r w:rsidRPr="004B2979">
        <w:rPr>
          <w:sz w:val="28"/>
        </w:rPr>
        <w:t xml:space="preserve">  e  non  potrà  più essere  modificato  e/o  </w:t>
      </w:r>
    </w:p>
    <w:p w:rsidR="009641F7" w:rsidRPr="004B2979" w:rsidRDefault="009641F7">
      <w:pPr>
        <w:rPr>
          <w:sz w:val="28"/>
        </w:rPr>
      </w:pPr>
      <w:r w:rsidRPr="004B2979">
        <w:rPr>
          <w:sz w:val="28"/>
        </w:rPr>
        <w:t xml:space="preserve">    integrato.</w:t>
      </w:r>
    </w:p>
    <w:p w:rsidR="009641F7" w:rsidRPr="004B2979" w:rsidRDefault="009641F7">
      <w:pPr>
        <w:ind w:left="300"/>
        <w:rPr>
          <w:sz w:val="16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Le squadre che violeranno tale disposizione  avranno  partita persa  e  tre punti  di  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penalizzazione in classifica.</w:t>
      </w:r>
    </w:p>
    <w:p w:rsidR="009641F7" w:rsidRPr="004B2979" w:rsidRDefault="009641F7">
      <w:pPr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4) Prima di ogni gara, ciascuna squadra presenterà all’arbitro una distinta contenente   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un massimo di  16  nominativi, con la possibilità di  schierare  per la disputa  della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gara un massimo di 7 calciatori ed un minimo di 5.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Alla distinta andranno allegati i documenti di riconoscimento muniti di fotografia.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Tutte le eventuali  riserve  segnate in distinta  dovranno  essere  obbligatoriamente</w:t>
      </w:r>
    </w:p>
    <w:p w:rsidR="009641F7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utilizzate durante la gara.</w:t>
      </w:r>
    </w:p>
    <w:p w:rsidR="00974E60" w:rsidRPr="004B2979" w:rsidRDefault="00974E60">
      <w:pPr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lastRenderedPageBreak/>
        <w:t>5) Il Torneo è strutturato in gironi all’italiana con gare di sola andata.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La vittoria darà diritto a tre punti in classifica, il pareggio ad un punto e la sconfitta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a nessun punto.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Se una squadra non si presenta a disputare la gara, si procederà come segue:</w:t>
      </w:r>
    </w:p>
    <w:p w:rsidR="009641F7" w:rsidRPr="004B2979" w:rsidRDefault="009641F7">
      <w:pPr>
        <w:ind w:left="360"/>
        <w:jc w:val="both"/>
        <w:rPr>
          <w:sz w:val="28"/>
        </w:rPr>
      </w:pPr>
      <w:r w:rsidRPr="004B2979">
        <w:rPr>
          <w:sz w:val="28"/>
        </w:rPr>
        <w:t>- 1° volta = partita persa e 3 punti di penalizzazione in classifica,</w:t>
      </w:r>
    </w:p>
    <w:p w:rsidR="009641F7" w:rsidRPr="004B2979" w:rsidRDefault="009641F7">
      <w:pPr>
        <w:ind w:left="360"/>
        <w:jc w:val="both"/>
        <w:rPr>
          <w:sz w:val="28"/>
        </w:rPr>
      </w:pPr>
      <w:r w:rsidRPr="004B2979">
        <w:rPr>
          <w:sz w:val="28"/>
        </w:rPr>
        <w:t xml:space="preserve">- 2° volta = esclusione dal torneo </w:t>
      </w:r>
    </w:p>
    <w:p w:rsidR="009641F7" w:rsidRPr="004B2979" w:rsidRDefault="009641F7">
      <w:pPr>
        <w:ind w:left="360"/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6) Qualora al termine  della fase  eliminatoria  due  o più  squadre  dovessero avere lo                                                          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stesso numero di punti, si  procederà  a definire  la classifica  attraverso  i  seguenti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criteri:</w:t>
      </w:r>
    </w:p>
    <w:p w:rsidR="009641F7" w:rsidRPr="004B2979" w:rsidRDefault="009641F7">
      <w:pPr>
        <w:numPr>
          <w:ilvl w:val="0"/>
          <w:numId w:val="2"/>
        </w:numPr>
        <w:jc w:val="both"/>
        <w:rPr>
          <w:sz w:val="28"/>
        </w:rPr>
      </w:pPr>
      <w:r w:rsidRPr="004B2979">
        <w:rPr>
          <w:sz w:val="28"/>
        </w:rPr>
        <w:t>conteggiando i punti acquisiti negli scontri diretti ( classifica avulsa ),</w:t>
      </w:r>
    </w:p>
    <w:p w:rsidR="009641F7" w:rsidRPr="004B2979" w:rsidRDefault="009641F7">
      <w:pPr>
        <w:numPr>
          <w:ilvl w:val="0"/>
          <w:numId w:val="2"/>
        </w:numPr>
        <w:jc w:val="both"/>
        <w:rPr>
          <w:sz w:val="28"/>
        </w:rPr>
      </w:pPr>
      <w:r w:rsidRPr="004B2979">
        <w:rPr>
          <w:sz w:val="28"/>
        </w:rPr>
        <w:t>in caso di ulteriore parità attraverso il conteggio del minor numero di reti subite</w:t>
      </w:r>
    </w:p>
    <w:p w:rsidR="009641F7" w:rsidRPr="004B2979" w:rsidRDefault="009641F7">
      <w:pPr>
        <w:ind w:left="660"/>
        <w:jc w:val="both"/>
        <w:rPr>
          <w:sz w:val="28"/>
        </w:rPr>
      </w:pPr>
      <w:r w:rsidRPr="004B2979">
        <w:rPr>
          <w:sz w:val="28"/>
        </w:rPr>
        <w:t>(se una squadra ha perso a tavolino qualche gara è automaticamente penalizzata  anche nel conteggio delle reti subite),</w:t>
      </w:r>
    </w:p>
    <w:p w:rsidR="009641F7" w:rsidRPr="004B2979" w:rsidRDefault="009641F7">
      <w:pPr>
        <w:numPr>
          <w:ilvl w:val="0"/>
          <w:numId w:val="2"/>
        </w:numPr>
        <w:jc w:val="both"/>
        <w:rPr>
          <w:sz w:val="28"/>
        </w:rPr>
      </w:pPr>
      <w:r w:rsidRPr="004B2979">
        <w:rPr>
          <w:sz w:val="28"/>
        </w:rPr>
        <w:t xml:space="preserve">in caso di ulteriore parità attraverso il minor punteggio di provvedimenti   </w:t>
      </w:r>
    </w:p>
    <w:p w:rsidR="009641F7" w:rsidRPr="004B2979" w:rsidRDefault="009641F7">
      <w:pPr>
        <w:ind w:left="660"/>
        <w:jc w:val="both"/>
        <w:rPr>
          <w:sz w:val="28"/>
        </w:rPr>
      </w:pPr>
      <w:r w:rsidRPr="004B2979">
        <w:rPr>
          <w:sz w:val="28"/>
        </w:rPr>
        <w:t>disciplinari (espulsione = 5 punti, ammonizione = 2 punti) compresi dirigenti.</w:t>
      </w:r>
    </w:p>
    <w:p w:rsidR="009641F7" w:rsidRPr="004B2979" w:rsidRDefault="009641F7">
      <w:pPr>
        <w:numPr>
          <w:ilvl w:val="0"/>
          <w:numId w:val="2"/>
        </w:numPr>
        <w:jc w:val="both"/>
        <w:rPr>
          <w:sz w:val="28"/>
        </w:rPr>
      </w:pPr>
      <w:r w:rsidRPr="004B2979">
        <w:rPr>
          <w:sz w:val="28"/>
        </w:rPr>
        <w:t>in caso di persistente parità attraverso il sorteggio.</w:t>
      </w:r>
    </w:p>
    <w:p w:rsidR="009641F7" w:rsidRPr="004B2979" w:rsidRDefault="009641F7">
      <w:pPr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>8) Ciascuna gara sarà disputata su due tempi di 20 minuti ciascuno.</w:t>
      </w:r>
    </w:p>
    <w:p w:rsidR="00974E60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</w:t>
      </w:r>
      <w:r w:rsidR="00974E60">
        <w:rPr>
          <w:sz w:val="28"/>
        </w:rPr>
        <w:t>N</w:t>
      </w:r>
      <w:r w:rsidRPr="004B2979">
        <w:rPr>
          <w:sz w:val="28"/>
        </w:rPr>
        <w:t xml:space="preserve">elle finali di  consolazione,  in  caso  di  parità  al  termine  dei  tempi  </w:t>
      </w:r>
      <w:r w:rsidR="00974E60">
        <w:rPr>
          <w:sz w:val="28"/>
        </w:rPr>
        <w:t xml:space="preserve"> </w:t>
      </w:r>
    </w:p>
    <w:p w:rsidR="00974E60" w:rsidRDefault="00974E60">
      <w:pPr>
        <w:jc w:val="both"/>
        <w:rPr>
          <w:sz w:val="28"/>
        </w:rPr>
      </w:pPr>
      <w:r>
        <w:rPr>
          <w:sz w:val="28"/>
        </w:rPr>
        <w:t xml:space="preserve">    </w:t>
      </w:r>
      <w:r w:rsidR="009641F7" w:rsidRPr="004B2979">
        <w:rPr>
          <w:sz w:val="28"/>
        </w:rPr>
        <w:t xml:space="preserve">regolamentari,  per  la  determinazione  della  vincente, si  procederà  alla  battuta </w:t>
      </w:r>
      <w:r>
        <w:rPr>
          <w:sz w:val="28"/>
        </w:rPr>
        <w:t xml:space="preserve"> </w:t>
      </w:r>
    </w:p>
    <w:p w:rsidR="00974E60" w:rsidRDefault="00974E60">
      <w:pPr>
        <w:jc w:val="both"/>
        <w:rPr>
          <w:sz w:val="28"/>
        </w:rPr>
      </w:pPr>
      <w:r>
        <w:rPr>
          <w:sz w:val="28"/>
        </w:rPr>
        <w:t xml:space="preserve">    </w:t>
      </w:r>
      <w:r w:rsidR="009641F7" w:rsidRPr="004B2979">
        <w:rPr>
          <w:sz w:val="28"/>
        </w:rPr>
        <w:t>di  5  calci di rigore  per</w:t>
      </w:r>
      <w:r>
        <w:rPr>
          <w:sz w:val="28"/>
        </w:rPr>
        <w:t xml:space="preserve"> </w:t>
      </w:r>
      <w:r w:rsidR="009641F7" w:rsidRPr="004B2979">
        <w:rPr>
          <w:sz w:val="28"/>
        </w:rPr>
        <w:t xml:space="preserve">ciascuna squadra, ed in caso di ulteriore parità si </w:t>
      </w:r>
    </w:p>
    <w:p w:rsidR="009641F7" w:rsidRPr="004B2979" w:rsidRDefault="00974E60">
      <w:pPr>
        <w:jc w:val="both"/>
        <w:rPr>
          <w:sz w:val="28"/>
        </w:rPr>
      </w:pPr>
      <w:r>
        <w:rPr>
          <w:sz w:val="28"/>
        </w:rPr>
        <w:t xml:space="preserve">    </w:t>
      </w:r>
      <w:r w:rsidR="009641F7" w:rsidRPr="004B2979">
        <w:rPr>
          <w:sz w:val="28"/>
        </w:rPr>
        <w:t>procederà ad oltranza.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Per la finale 1° e  2° posto, in caso di parità al termine dei tempi regolamentari, per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la determinazione  della  vincente,  si disputeranno  due tempi  supplementari  di  5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minuti ciascuno, ed  in caso di ulteriore parità si proseguirà attraverso la battuta dei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calci di rigore con le modalità già indicate.</w:t>
      </w:r>
    </w:p>
    <w:p w:rsidR="009641F7" w:rsidRPr="004B2979" w:rsidRDefault="009641F7">
      <w:pPr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>9) Per quanto non  contemplato dal presente  Regolamento,  varranno  le  disposizioni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sancite  dal  vigente  Regolamento  della   F.I.G.C.  con  le  seguenti  eccezioni  e/o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precisazioni: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è consentito il retro passaggio al proprio portiere,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le sostituzioni avverranno con le stesse modalità in vigore nel gioco del basket,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è proibito l’uso di scarpe a  6  tacchetti  e/o  comunque  scarpe  con tacchetti in</w:t>
      </w:r>
    </w:p>
    <w:p w:rsidR="009641F7" w:rsidRPr="004B2979" w:rsidRDefault="009641F7">
      <w:pPr>
        <w:ind w:left="720"/>
        <w:jc w:val="both"/>
        <w:rPr>
          <w:sz w:val="28"/>
        </w:rPr>
      </w:pPr>
      <w:r w:rsidRPr="004B2979">
        <w:rPr>
          <w:sz w:val="28"/>
        </w:rPr>
        <w:t>metallo,</w:t>
      </w:r>
    </w:p>
    <w:p w:rsidR="009641F7" w:rsidRPr="004B2979" w:rsidRDefault="009641F7">
      <w:pPr>
        <w:numPr>
          <w:ilvl w:val="0"/>
          <w:numId w:val="1"/>
        </w:numPr>
        <w:tabs>
          <w:tab w:val="clear" w:pos="720"/>
          <w:tab w:val="num" w:pos="284"/>
        </w:tabs>
        <w:jc w:val="both"/>
        <w:rPr>
          <w:sz w:val="28"/>
        </w:rPr>
      </w:pPr>
      <w:r w:rsidRPr="004B2979">
        <w:rPr>
          <w:sz w:val="28"/>
        </w:rPr>
        <w:t>non è consentita la segnatura della rete da calcio d’ inizio ( o dopo la segnatura</w:t>
      </w:r>
    </w:p>
    <w:p w:rsidR="009641F7" w:rsidRPr="004B2979" w:rsidRDefault="009641F7">
      <w:pPr>
        <w:ind w:left="720"/>
        <w:jc w:val="both"/>
        <w:rPr>
          <w:sz w:val="28"/>
        </w:rPr>
      </w:pPr>
      <w:r w:rsidRPr="004B2979">
        <w:rPr>
          <w:sz w:val="28"/>
        </w:rPr>
        <w:t>di una rete).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non è consentito indossare catenine, orologi,anelli,orecchini,ecc.</w:t>
      </w:r>
    </w:p>
    <w:p w:rsidR="009641F7" w:rsidRPr="004B2979" w:rsidRDefault="009641F7" w:rsidP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non è consentito giocare con ingessature o fasciature rigide.</w:t>
      </w:r>
    </w:p>
    <w:p w:rsidR="009641F7" w:rsidRDefault="009641F7" w:rsidP="009641F7">
      <w:pPr>
        <w:ind w:left="360"/>
        <w:jc w:val="both"/>
        <w:rPr>
          <w:sz w:val="28"/>
        </w:rPr>
      </w:pPr>
    </w:p>
    <w:p w:rsidR="00974E60" w:rsidRPr="004B2979" w:rsidRDefault="00974E60" w:rsidP="009641F7">
      <w:pPr>
        <w:ind w:left="360"/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lastRenderedPageBreak/>
        <w:t>10) Le gare saranno dirette da Arbitri designati dal Comitato Organizzatore che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compileranno, a fine gara, un rapporto.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Ad ogni gara sarà presente un delegato del Comitato Organizzatore con l’incarico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di verificare  che ogni  ragazzo/a  presente  in distinta  venga  utilizzato durante la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gara.</w:t>
      </w:r>
    </w:p>
    <w:p w:rsidR="009641F7" w:rsidRPr="004B2979" w:rsidRDefault="009641F7">
      <w:pPr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>11) Eventuali provvedimenti :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 xml:space="preserve">disciplinari a carico  di  giocatori  e/o  dirigenti, 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economici (multe) a carico dell’oratorio,</w:t>
      </w:r>
    </w:p>
    <w:p w:rsidR="009641F7" w:rsidRPr="004B2979" w:rsidRDefault="009641F7">
      <w:pPr>
        <w:ind w:left="360"/>
        <w:jc w:val="both"/>
        <w:rPr>
          <w:sz w:val="28"/>
        </w:rPr>
      </w:pPr>
      <w:r w:rsidRPr="004B2979">
        <w:rPr>
          <w:sz w:val="28"/>
        </w:rPr>
        <w:t>saranno adottati  insindacabilmente   e   senza   possibilità   di   essere   appellati   da   una  Commissione  Giudicante  composta  dai  signori :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Daniela  Scherrer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Matteo Ranzini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Luigi Peroncini</w:t>
      </w:r>
    </w:p>
    <w:p w:rsidR="009641F7" w:rsidRPr="004B2979" w:rsidRDefault="009641F7">
      <w:pPr>
        <w:ind w:left="360"/>
        <w:jc w:val="both"/>
        <w:rPr>
          <w:sz w:val="28"/>
        </w:rPr>
      </w:pPr>
    </w:p>
    <w:p w:rsidR="009641F7" w:rsidRPr="004B2979" w:rsidRDefault="009641F7">
      <w:pPr>
        <w:ind w:left="360"/>
        <w:jc w:val="both"/>
        <w:rPr>
          <w:sz w:val="28"/>
        </w:rPr>
      </w:pPr>
      <w:r w:rsidRPr="004B2979">
        <w:rPr>
          <w:sz w:val="28"/>
        </w:rPr>
        <w:t>Ammonizioni, si precisa che: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 xml:space="preserve">in caso di ammonizione il giocatore non potrà partecipare alla gara per 5 minuti  </w:t>
      </w:r>
    </w:p>
    <w:p w:rsidR="009641F7" w:rsidRPr="004B2979" w:rsidRDefault="009641F7">
      <w:pPr>
        <w:ind w:left="720"/>
        <w:jc w:val="both"/>
        <w:rPr>
          <w:sz w:val="28"/>
        </w:rPr>
      </w:pPr>
      <w:r w:rsidRPr="004B2979">
        <w:rPr>
          <w:sz w:val="28"/>
        </w:rPr>
        <w:t>(è possibile la sostituzione);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-   alla seconda  ammonizione  ricevuta  nell’arco  di più gare,  l’ atleta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   verrà squalificato per una giornata.  </w:t>
      </w:r>
    </w:p>
    <w:p w:rsidR="009641F7" w:rsidRPr="004B2979" w:rsidRDefault="009641F7">
      <w:pPr>
        <w:jc w:val="both"/>
        <w:rPr>
          <w:sz w:val="28"/>
        </w:rPr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>12) Eventuali  reclami  contro   irregolarità   o  violazioni  del  presente  Regolamento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dovranno   essere   presentati,   in  forma  scritta,   all’ arbitro   o   al  delegato  del    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Comitato Organizzatore entro e non oltre 15 minuti dal termine della gara.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La Commissione Giudicante deciderà in merito.</w:t>
      </w:r>
    </w:p>
    <w:p w:rsidR="009641F7" w:rsidRPr="004B2979" w:rsidRDefault="009641F7">
      <w:pPr>
        <w:jc w:val="both"/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>13) Le gare saranno disputate come da  calendario    e  con  i  seguenti  orari :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 xml:space="preserve">gare serali: inizio  1° partita ore 20.15, 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                       inizio  2° partita ore 21.15;</w:t>
      </w:r>
    </w:p>
    <w:p w:rsidR="009641F7" w:rsidRPr="004B2979" w:rsidRDefault="009641F7">
      <w:pPr>
        <w:numPr>
          <w:ilvl w:val="0"/>
          <w:numId w:val="1"/>
        </w:numPr>
        <w:jc w:val="both"/>
        <w:rPr>
          <w:sz w:val="28"/>
        </w:rPr>
      </w:pPr>
      <w:r w:rsidRPr="004B2979">
        <w:rPr>
          <w:sz w:val="28"/>
        </w:rPr>
        <w:t>eventuali gare pomeridiane : inizio  1° partita ore 1</w:t>
      </w:r>
      <w:r w:rsidR="00974E60">
        <w:rPr>
          <w:sz w:val="28"/>
        </w:rPr>
        <w:t>7</w:t>
      </w:r>
      <w:r w:rsidRPr="004B2979">
        <w:rPr>
          <w:sz w:val="28"/>
        </w:rPr>
        <w:t>.00,</w:t>
      </w:r>
    </w:p>
    <w:p w:rsidR="009641F7" w:rsidRPr="004B2979" w:rsidRDefault="009641F7">
      <w:pPr>
        <w:ind w:left="360"/>
        <w:jc w:val="both"/>
        <w:rPr>
          <w:sz w:val="28"/>
        </w:rPr>
      </w:pPr>
      <w:r w:rsidRPr="004B2979">
        <w:rPr>
          <w:sz w:val="28"/>
        </w:rPr>
        <w:t xml:space="preserve">                    </w:t>
      </w:r>
      <w:r w:rsidR="00B5784A">
        <w:rPr>
          <w:sz w:val="28"/>
        </w:rPr>
        <w:t xml:space="preserve">                              </w:t>
      </w:r>
      <w:r w:rsidRPr="004B2979">
        <w:rPr>
          <w:sz w:val="28"/>
        </w:rPr>
        <w:t>inizio  2° partita ore 1</w:t>
      </w:r>
      <w:r w:rsidR="00974E60">
        <w:rPr>
          <w:sz w:val="28"/>
        </w:rPr>
        <w:t>8</w:t>
      </w:r>
      <w:r w:rsidRPr="004B2979">
        <w:rPr>
          <w:sz w:val="28"/>
        </w:rPr>
        <w:t>.00.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Dopo aver effettuato il sorteggio e definito il calendario, la data delle gare non</w:t>
      </w: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 xml:space="preserve">      potrà essere modificata. </w:t>
      </w:r>
    </w:p>
    <w:p w:rsidR="009641F7" w:rsidRPr="004B2979" w:rsidRDefault="009641F7">
      <w:pPr>
        <w:jc w:val="both"/>
      </w:pPr>
    </w:p>
    <w:p w:rsidR="009641F7" w:rsidRPr="004B2979" w:rsidRDefault="009641F7">
      <w:pPr>
        <w:jc w:val="both"/>
      </w:pPr>
    </w:p>
    <w:p w:rsidR="009641F7" w:rsidRPr="004B2979" w:rsidRDefault="009641F7">
      <w:pPr>
        <w:jc w:val="both"/>
        <w:rPr>
          <w:sz w:val="28"/>
        </w:rPr>
      </w:pPr>
      <w:r w:rsidRPr="004B2979">
        <w:rPr>
          <w:sz w:val="28"/>
        </w:rPr>
        <w:t>Per informazioni e/o comunicazioni contattare:</w:t>
      </w:r>
    </w:p>
    <w:p w:rsidR="009641F7" w:rsidRPr="004B2979" w:rsidRDefault="009641F7">
      <w:pPr>
        <w:rPr>
          <w:sz w:val="28"/>
        </w:rPr>
      </w:pPr>
      <w:r w:rsidRPr="004B2979">
        <w:rPr>
          <w:sz w:val="28"/>
        </w:rPr>
        <w:t xml:space="preserve">- Dott.ssa  Daniela Scherrer    </w:t>
      </w:r>
      <w:r w:rsidRPr="004B2979">
        <w:rPr>
          <w:sz w:val="24"/>
        </w:rPr>
        <w:t xml:space="preserve">scherrer@ilticino.it </w:t>
      </w:r>
      <w:r w:rsidRPr="004B2979">
        <w:t xml:space="preserve">   </w:t>
      </w:r>
      <w:r w:rsidRPr="004B2979">
        <w:rPr>
          <w:sz w:val="28"/>
        </w:rPr>
        <w:t xml:space="preserve">  </w:t>
      </w:r>
      <w:r w:rsidRPr="004B2979">
        <w:rPr>
          <w:sz w:val="28"/>
        </w:rPr>
        <w:tab/>
      </w:r>
      <w:r w:rsidRPr="004B2979">
        <w:rPr>
          <w:sz w:val="28"/>
        </w:rPr>
        <w:tab/>
        <w:t xml:space="preserve">    tel.   0382  24736  </w:t>
      </w:r>
    </w:p>
    <w:p w:rsidR="009641F7" w:rsidRPr="004B2979" w:rsidRDefault="009641F7">
      <w:pPr>
        <w:rPr>
          <w:sz w:val="28"/>
        </w:rPr>
      </w:pPr>
      <w:r w:rsidRPr="004B2979">
        <w:rPr>
          <w:sz w:val="28"/>
        </w:rPr>
        <w:t xml:space="preserve">                                                                                               cell.    339  5656229</w:t>
      </w:r>
    </w:p>
    <w:p w:rsidR="009641F7" w:rsidRPr="004B2979" w:rsidRDefault="009641F7">
      <w:pPr>
        <w:rPr>
          <w:b/>
          <w:bCs/>
          <w:sz w:val="28"/>
        </w:rPr>
      </w:pPr>
      <w:r w:rsidRPr="004B2979">
        <w:rPr>
          <w:sz w:val="28"/>
        </w:rPr>
        <w:t xml:space="preserve">-Sito Internet :  </w:t>
      </w:r>
      <w:r w:rsidRPr="004B2979">
        <w:rPr>
          <w:b/>
          <w:bCs/>
          <w:sz w:val="28"/>
        </w:rPr>
        <w:t>www.ilticino.net</w:t>
      </w:r>
    </w:p>
    <w:sectPr w:rsidR="009641F7" w:rsidRPr="004B2979">
      <w:footerReference w:type="even" r:id="rId9"/>
      <w:footerReference w:type="default" r:id="rId10"/>
      <w:pgSz w:w="11906" w:h="16838"/>
      <w:pgMar w:top="1702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34" w:rsidRDefault="00EC4A34">
      <w:r>
        <w:separator/>
      </w:r>
    </w:p>
  </w:endnote>
  <w:endnote w:type="continuationSeparator" w:id="0">
    <w:p w:rsidR="00EC4A34" w:rsidRDefault="00EC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F7" w:rsidRDefault="009641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41F7" w:rsidRDefault="009641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F7" w:rsidRDefault="009641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0FF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9641F7" w:rsidRDefault="009641F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34" w:rsidRDefault="00EC4A34">
      <w:r>
        <w:separator/>
      </w:r>
    </w:p>
  </w:footnote>
  <w:footnote w:type="continuationSeparator" w:id="0">
    <w:p w:rsidR="00EC4A34" w:rsidRDefault="00EC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7C2"/>
    <w:multiLevelType w:val="multilevel"/>
    <w:tmpl w:val="8272B838"/>
    <w:lvl w:ilvl="0">
      <w:start w:val="99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1575"/>
        </w:tabs>
        <w:ind w:left="1575" w:hanging="1425"/>
      </w:pPr>
      <w:rPr>
        <w:rFonts w:hint="default"/>
      </w:rPr>
    </w:lvl>
    <w:lvl w:ilvl="2">
      <w:start w:val="2003"/>
      <w:numFmt w:val="decimal"/>
      <w:lvlText w:val="%1-%2-%3"/>
      <w:lvlJc w:val="left"/>
      <w:pPr>
        <w:tabs>
          <w:tab w:val="num" w:pos="1725"/>
        </w:tabs>
        <w:ind w:left="1725" w:hanging="14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875"/>
        </w:tabs>
        <w:ind w:left="1875" w:hanging="14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025"/>
        </w:tabs>
        <w:ind w:left="2025" w:hanging="14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">
    <w:nsid w:val="3BAC6892"/>
    <w:multiLevelType w:val="hybridMultilevel"/>
    <w:tmpl w:val="CAEEBC6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D884929"/>
    <w:multiLevelType w:val="hybridMultilevel"/>
    <w:tmpl w:val="111A63FC"/>
    <w:lvl w:ilvl="0">
      <w:start w:val="19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6B"/>
    <w:rsid w:val="00180FFE"/>
    <w:rsid w:val="002B61F7"/>
    <w:rsid w:val="004B2979"/>
    <w:rsid w:val="004B3B5C"/>
    <w:rsid w:val="009641F7"/>
    <w:rsid w:val="00974E60"/>
    <w:rsid w:val="00B209D9"/>
    <w:rsid w:val="00B5784A"/>
    <w:rsid w:val="00CD71F5"/>
    <w:rsid w:val="00D31CDD"/>
    <w:rsid w:val="00D53881"/>
    <w:rsid w:val="00EC4A3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52"/>
      <w:u w:val="single"/>
    </w:rPr>
  </w:style>
  <w:style w:type="paragraph" w:styleId="Titolo2">
    <w:name w:val="heading 2"/>
    <w:basedOn w:val="Normale"/>
    <w:next w:val="Normale"/>
    <w:qFormat/>
    <w:pPr>
      <w:keepNext/>
      <w:ind w:left="720"/>
      <w:jc w:val="both"/>
      <w:outlineLvl w:val="1"/>
    </w:pPr>
    <w:rPr>
      <w:sz w:val="5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">
    <w:name w:val="Corpo del testo"/>
    <w:basedOn w:val="Normale"/>
    <w:pPr>
      <w:jc w:val="center"/>
    </w:pPr>
    <w:rPr>
      <w:b/>
      <w:bCs/>
      <w:sz w:val="9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52"/>
      <w:u w:val="single"/>
    </w:rPr>
  </w:style>
  <w:style w:type="paragraph" w:styleId="Titolo2">
    <w:name w:val="heading 2"/>
    <w:basedOn w:val="Normale"/>
    <w:next w:val="Normale"/>
    <w:qFormat/>
    <w:pPr>
      <w:keepNext/>
      <w:ind w:left="720"/>
      <w:jc w:val="both"/>
      <w:outlineLvl w:val="1"/>
    </w:pPr>
    <w:rPr>
      <w:sz w:val="5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">
    <w:name w:val="Corpo del testo"/>
    <w:basedOn w:val="Normale"/>
    <w:pPr>
      <w:jc w:val="center"/>
    </w:pPr>
    <w:rPr>
      <w:b/>
      <w:bCs/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7°  TORNEO  DEGLI  ORATORI</vt:lpstr>
      <vt:lpstr>7°  TORNEO  DEGLI  ORATORI</vt:lpstr>
    </vt:vector>
  </TitlesOfParts>
  <Company>privato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7°  TORNEO  DEGLI  ORATORI</dc:title>
  <dc:creator>peroncini</dc:creator>
  <cp:lastModifiedBy>Lorenzo Venturini</cp:lastModifiedBy>
  <cp:revision>2</cp:revision>
  <cp:lastPrinted>2010-03-22T06:52:00Z</cp:lastPrinted>
  <dcterms:created xsi:type="dcterms:W3CDTF">2013-05-28T09:15:00Z</dcterms:created>
  <dcterms:modified xsi:type="dcterms:W3CDTF">2013-05-28T09:15:00Z</dcterms:modified>
</cp:coreProperties>
</file>