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5F" w:rsidRPr="00324D91" w:rsidRDefault="00F57229">
      <w:pPr>
        <w:rPr>
          <w:rFonts w:ascii="Verdana" w:hAnsi="Verdana"/>
        </w:rPr>
      </w:pPr>
      <w:r>
        <w:rPr>
          <w:rFonts w:ascii="Verdana" w:hAnsi="Verdana"/>
          <w:noProof/>
        </w:rPr>
        <w:drawing>
          <wp:anchor distT="0" distB="0" distL="114300" distR="114300" simplePos="0" relativeHeight="251657728" behindDoc="0" locked="1" layoutInCell="1" allowOverlap="1">
            <wp:simplePos x="0" y="0"/>
            <wp:positionH relativeFrom="column">
              <wp:posOffset>-66040</wp:posOffset>
            </wp:positionH>
            <wp:positionV relativeFrom="paragraph">
              <wp:posOffset>-880110</wp:posOffset>
            </wp:positionV>
            <wp:extent cx="1257300" cy="930910"/>
            <wp:effectExtent l="0" t="0" r="0" b="2540"/>
            <wp:wrapSquare wrapText="bothSides"/>
            <wp:docPr id="5" name="Immagine 5" descr="Econo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om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30910"/>
                    </a:xfrm>
                    <a:prstGeom prst="rect">
                      <a:avLst/>
                    </a:prstGeom>
                    <a:noFill/>
                  </pic:spPr>
                </pic:pic>
              </a:graphicData>
            </a:graphic>
            <wp14:sizeRelH relativeFrom="page">
              <wp14:pctWidth>0</wp14:pctWidth>
            </wp14:sizeRelH>
            <wp14:sizeRelV relativeFrom="page">
              <wp14:pctHeight>0</wp14:pctHeight>
            </wp14:sizeRelV>
          </wp:anchor>
        </w:drawing>
      </w:r>
      <w:r w:rsidR="00FE2F5F" w:rsidRPr="00324D91">
        <w:rPr>
          <w:rFonts w:ascii="Verdana" w:hAnsi="Verdana"/>
        </w:rPr>
        <w:t xml:space="preserve">         </w:t>
      </w:r>
    </w:p>
    <w:p w:rsidR="00D63CA9" w:rsidRDefault="00D63CA9" w:rsidP="00D63CA9">
      <w:pPr>
        <w:pStyle w:val="Corpotesto"/>
        <w:jc w:val="both"/>
        <w:rPr>
          <w:rStyle w:val="FontStyle15"/>
        </w:rPr>
      </w:pPr>
    </w:p>
    <w:p w:rsidR="00D63CA9" w:rsidRPr="00D63CA9" w:rsidRDefault="000D3177" w:rsidP="00D63CA9">
      <w:pPr>
        <w:pStyle w:val="Corpotesto"/>
        <w:jc w:val="both"/>
        <w:rPr>
          <w:rFonts w:ascii="Calibri Light" w:eastAsia="SimSun" w:hAnsi="Calibri Light" w:cs="Mangal"/>
          <w:b/>
          <w:bCs/>
          <w:kern w:val="1"/>
          <w:sz w:val="23"/>
          <w:szCs w:val="23"/>
          <w:lang w:eastAsia="hi-IN" w:bidi="hi-IN"/>
        </w:rPr>
      </w:pPr>
      <w:r w:rsidRPr="00D63CA9">
        <w:rPr>
          <w:rStyle w:val="FontStyle15"/>
          <w:sz w:val="23"/>
          <w:szCs w:val="23"/>
        </w:rPr>
        <w:tab/>
      </w:r>
      <w:r w:rsidR="00D63CA9" w:rsidRPr="00D63CA9">
        <w:rPr>
          <w:rFonts w:ascii="Calibri Light" w:eastAsia="SimSun" w:hAnsi="Calibri Light" w:cs="Mangal"/>
          <w:b/>
          <w:bCs/>
          <w:kern w:val="1"/>
          <w:sz w:val="23"/>
          <w:szCs w:val="23"/>
          <w:lang w:eastAsia="hi-IN" w:bidi="hi-IN"/>
        </w:rPr>
        <w:t xml:space="preserve">Questo breve vademecum è rivolto alle parrocchie della Diocesi di Pavia in possesso del solo Codice Fiscale, che pertanto non emettono fatture ma si </w:t>
      </w:r>
      <w:proofErr w:type="spellStart"/>
      <w:r w:rsidR="00D63CA9" w:rsidRPr="00D63CA9">
        <w:rPr>
          <w:rFonts w:ascii="Calibri Light" w:eastAsia="SimSun" w:hAnsi="Calibri Light" w:cs="Mangal"/>
          <w:b/>
          <w:bCs/>
          <w:kern w:val="1"/>
          <w:sz w:val="23"/>
          <w:szCs w:val="23"/>
          <w:lang w:eastAsia="hi-IN" w:bidi="hi-IN"/>
        </w:rPr>
        <w:t>limitano</w:t>
      </w:r>
      <w:proofErr w:type="spellEnd"/>
      <w:r w:rsidR="00D63CA9" w:rsidRPr="00D63CA9">
        <w:rPr>
          <w:rFonts w:ascii="Calibri Light" w:eastAsia="SimSun" w:hAnsi="Calibri Light" w:cs="Mangal"/>
          <w:b/>
          <w:bCs/>
          <w:kern w:val="1"/>
          <w:sz w:val="23"/>
          <w:szCs w:val="23"/>
          <w:lang w:eastAsia="hi-IN" w:bidi="hi-IN"/>
        </w:rPr>
        <w:t xml:space="preserve"> solo a riceverle. Le parrocchie in possesso di P.IVA o che hanno una situazione promiscua (istituzionale/commerciale) riceveranno un'ulteriore informativa dedicata.</w:t>
      </w:r>
    </w:p>
    <w:p w:rsidR="00D63CA9" w:rsidRPr="00D63CA9" w:rsidRDefault="00D63CA9" w:rsidP="00D63CA9">
      <w:pPr>
        <w:widowControl w:val="0"/>
        <w:suppressAutoHyphens/>
        <w:spacing w:after="120"/>
        <w:jc w:val="center"/>
        <w:rPr>
          <w:rFonts w:ascii="Calibri Light" w:eastAsia="SimSun" w:hAnsi="Calibri Light" w:cs="Mangal"/>
          <w:b/>
          <w:bCs/>
          <w:kern w:val="1"/>
          <w:sz w:val="23"/>
          <w:szCs w:val="23"/>
          <w:u w:val="single"/>
          <w:lang w:eastAsia="hi-IN" w:bidi="hi-IN"/>
        </w:rPr>
      </w:pPr>
    </w:p>
    <w:p w:rsidR="00D63CA9" w:rsidRPr="00D63CA9" w:rsidRDefault="00D63CA9" w:rsidP="00D63CA9">
      <w:pPr>
        <w:widowControl w:val="0"/>
        <w:suppressAutoHyphens/>
        <w:spacing w:after="120"/>
        <w:jc w:val="center"/>
        <w:rPr>
          <w:rFonts w:ascii="Calibri Light" w:eastAsia="SimSun" w:hAnsi="Calibri Light" w:cs="Mangal"/>
          <w:b/>
          <w:bCs/>
          <w:kern w:val="1"/>
          <w:sz w:val="23"/>
          <w:szCs w:val="23"/>
          <w:u w:val="single"/>
          <w:lang w:eastAsia="hi-IN" w:bidi="hi-IN"/>
        </w:rPr>
      </w:pPr>
      <w:r w:rsidRPr="00D63CA9">
        <w:rPr>
          <w:rFonts w:ascii="Calibri Light" w:eastAsia="SimSun" w:hAnsi="Calibri Light" w:cs="Mangal"/>
          <w:b/>
          <w:bCs/>
          <w:kern w:val="1"/>
          <w:sz w:val="23"/>
          <w:szCs w:val="23"/>
          <w:u w:val="single"/>
          <w:lang w:eastAsia="hi-IN" w:bidi="hi-IN"/>
        </w:rPr>
        <w:t>La fatturazione elettronica</w:t>
      </w:r>
    </w:p>
    <w:p w:rsidR="00D63CA9" w:rsidRPr="00D63CA9" w:rsidRDefault="00D63CA9" w:rsidP="00D63CA9">
      <w:pPr>
        <w:widowControl w:val="0"/>
        <w:suppressAutoHyphens/>
        <w:spacing w:after="120"/>
        <w:jc w:val="center"/>
        <w:rPr>
          <w:rFonts w:ascii="Calibri Light" w:eastAsia="SimSun" w:hAnsi="Calibri Light" w:cs="Mangal"/>
          <w:b/>
          <w:bCs/>
          <w:kern w:val="1"/>
          <w:sz w:val="23"/>
          <w:szCs w:val="23"/>
          <w:u w:val="single"/>
          <w:lang w:eastAsia="hi-IN" w:bidi="hi-IN"/>
        </w:rPr>
      </w:pP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La legge di Bilancio 2018, approvata lo scorso 23 dicembre e pubblicata il 27 dicembre 2017 nella Gazzetta Ufficiale, ha introdotto la </w:t>
      </w:r>
      <w:r w:rsidRPr="00D63CA9">
        <w:rPr>
          <w:rFonts w:ascii="Calibri Light" w:eastAsia="SimSun" w:hAnsi="Calibri Light" w:cs="Mangal"/>
          <w:b/>
          <w:bCs/>
          <w:kern w:val="1"/>
          <w:sz w:val="23"/>
          <w:szCs w:val="23"/>
          <w:lang w:eastAsia="hi-IN" w:bidi="hi-IN"/>
        </w:rPr>
        <w:t xml:space="preserve">fatturazione elettronica obbligatoria – </w:t>
      </w:r>
      <w:r w:rsidRPr="00D63CA9">
        <w:rPr>
          <w:rFonts w:ascii="Calibri Light" w:eastAsia="SimSun" w:hAnsi="Calibri Light" w:cs="Mangal"/>
          <w:kern w:val="1"/>
          <w:sz w:val="23"/>
          <w:szCs w:val="23"/>
          <w:lang w:eastAsia="hi-IN" w:bidi="hi-IN"/>
        </w:rPr>
        <w:t xml:space="preserve">a partire dal prossimo 1 gennaio 2019 </w:t>
      </w:r>
      <w:r w:rsidRPr="00D63CA9">
        <w:rPr>
          <w:rFonts w:ascii="Calibri Light" w:eastAsia="SimSun" w:hAnsi="Calibri Light" w:cs="Mangal"/>
          <w:b/>
          <w:bCs/>
          <w:kern w:val="1"/>
          <w:sz w:val="23"/>
          <w:szCs w:val="23"/>
          <w:lang w:eastAsia="hi-IN" w:bidi="hi-IN"/>
        </w:rPr>
        <w:t>-</w:t>
      </w:r>
      <w:r w:rsidRPr="00D63CA9">
        <w:rPr>
          <w:rFonts w:ascii="Calibri Light" w:eastAsia="SimSun" w:hAnsi="Calibri Light" w:cs="Mangal"/>
          <w:kern w:val="1"/>
          <w:sz w:val="23"/>
          <w:szCs w:val="23"/>
          <w:lang w:eastAsia="hi-IN" w:bidi="hi-IN"/>
        </w:rPr>
        <w:t xml:space="preserve"> nei rapporti tra i privati (B2B, business to business ovvero transazioni commerciali tra imprese) e in quello fra aziende e consumatore (B2C, business to consumer), per le prestazioni tra soggetti residenti e stabiliti nel territorio dello Stato.</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b/>
          <w:kern w:val="1"/>
          <w:sz w:val="23"/>
          <w:szCs w:val="23"/>
          <w:lang w:eastAsia="hi-IN" w:bidi="hi-IN"/>
        </w:rPr>
        <w:t>Il nuovo formato</w:t>
      </w:r>
      <w:r w:rsidRPr="00D63CA9">
        <w:rPr>
          <w:rFonts w:ascii="Calibri Light" w:eastAsia="SimSun" w:hAnsi="Calibri Light" w:cs="Mangal"/>
          <w:kern w:val="1"/>
          <w:sz w:val="23"/>
          <w:szCs w:val="23"/>
          <w:lang w:eastAsia="hi-IN" w:bidi="hi-IN"/>
        </w:rPr>
        <w:t xml:space="preserve"> in cui le fatture elettroniche devono essere prodotte, trasmesse, archiviate e conservate è un formato digitale chiamato </w:t>
      </w:r>
      <w:r w:rsidRPr="00D63CA9">
        <w:rPr>
          <w:rFonts w:ascii="Calibri Light" w:eastAsia="SimSun" w:hAnsi="Calibri Light" w:cs="Mangal"/>
          <w:b/>
          <w:kern w:val="1"/>
          <w:sz w:val="23"/>
          <w:szCs w:val="23"/>
          <w:lang w:eastAsia="hi-IN" w:bidi="hi-IN"/>
        </w:rPr>
        <w:t>XML</w:t>
      </w:r>
      <w:r w:rsidRPr="00D63CA9">
        <w:rPr>
          <w:rFonts w:ascii="Calibri Light" w:eastAsia="SimSun" w:hAnsi="Calibri Light" w:cs="Mangal"/>
          <w:kern w:val="1"/>
          <w:sz w:val="23"/>
          <w:szCs w:val="23"/>
          <w:lang w:eastAsia="hi-IN" w:bidi="hi-IN"/>
        </w:rPr>
        <w:t xml:space="preserve"> (</w:t>
      </w:r>
      <w:proofErr w:type="spellStart"/>
      <w:r w:rsidRPr="00D63CA9">
        <w:rPr>
          <w:rFonts w:ascii="Calibri Light" w:eastAsia="SimSun" w:hAnsi="Calibri Light" w:cs="Mangal"/>
          <w:kern w:val="1"/>
          <w:sz w:val="23"/>
          <w:szCs w:val="23"/>
          <w:lang w:eastAsia="hi-IN" w:bidi="hi-IN"/>
        </w:rPr>
        <w:t>eXtensible</w:t>
      </w:r>
      <w:proofErr w:type="spellEnd"/>
      <w:r w:rsidRPr="00D63CA9">
        <w:rPr>
          <w:rFonts w:ascii="Calibri Light" w:eastAsia="SimSun" w:hAnsi="Calibri Light" w:cs="Mangal"/>
          <w:kern w:val="1"/>
          <w:sz w:val="23"/>
          <w:szCs w:val="23"/>
          <w:lang w:eastAsia="hi-IN" w:bidi="hi-IN"/>
        </w:rPr>
        <w:t xml:space="preserve"> Markup Language), un linguaggio informatico che consente di definire e controllare il significato degli elementi contenuti in un documento, verificando così le informazioni ai fini dei controlli previsti per legge. </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La fattura elettronica viene prodotta pertanto tramite PC, </w:t>
      </w:r>
      <w:proofErr w:type="spellStart"/>
      <w:r w:rsidRPr="00D63CA9">
        <w:rPr>
          <w:rFonts w:ascii="Calibri Light" w:eastAsia="SimSun" w:hAnsi="Calibri Light" w:cs="Mangal"/>
          <w:kern w:val="1"/>
          <w:sz w:val="23"/>
          <w:szCs w:val="23"/>
          <w:lang w:eastAsia="hi-IN" w:bidi="hi-IN"/>
        </w:rPr>
        <w:t>tablet</w:t>
      </w:r>
      <w:proofErr w:type="spellEnd"/>
      <w:r w:rsidRPr="00D63CA9">
        <w:rPr>
          <w:rFonts w:ascii="Calibri Light" w:eastAsia="SimSun" w:hAnsi="Calibri Light" w:cs="Mangal"/>
          <w:kern w:val="1"/>
          <w:sz w:val="23"/>
          <w:szCs w:val="23"/>
          <w:lang w:eastAsia="hi-IN" w:bidi="hi-IN"/>
        </w:rPr>
        <w:t xml:space="preserve"> o </w:t>
      </w:r>
      <w:proofErr w:type="spellStart"/>
      <w:r w:rsidRPr="00D63CA9">
        <w:rPr>
          <w:rFonts w:ascii="Calibri Light" w:eastAsia="SimSun" w:hAnsi="Calibri Light" w:cs="Mangal"/>
          <w:kern w:val="1"/>
          <w:sz w:val="23"/>
          <w:szCs w:val="23"/>
          <w:lang w:eastAsia="hi-IN" w:bidi="hi-IN"/>
        </w:rPr>
        <w:t>smartphone</w:t>
      </w:r>
      <w:proofErr w:type="spellEnd"/>
      <w:r w:rsidRPr="00D63CA9">
        <w:rPr>
          <w:rFonts w:ascii="Calibri Light" w:eastAsia="SimSun" w:hAnsi="Calibri Light" w:cs="Mangal"/>
          <w:kern w:val="1"/>
          <w:sz w:val="23"/>
          <w:szCs w:val="23"/>
          <w:lang w:eastAsia="hi-IN" w:bidi="hi-IN"/>
        </w:rPr>
        <w:t xml:space="preserve"> e trasmessa elettronicamente tramite il Sistema di Interscambio (</w:t>
      </w:r>
      <w:proofErr w:type="spellStart"/>
      <w:r w:rsidRPr="00D63CA9">
        <w:rPr>
          <w:rFonts w:ascii="Calibri Light" w:eastAsia="SimSun" w:hAnsi="Calibri Light" w:cs="Mangal"/>
          <w:kern w:val="1"/>
          <w:sz w:val="23"/>
          <w:szCs w:val="23"/>
          <w:lang w:eastAsia="hi-IN" w:bidi="hi-IN"/>
        </w:rPr>
        <w:t>SdI</w:t>
      </w:r>
      <w:proofErr w:type="spellEnd"/>
      <w:r w:rsidRPr="00D63CA9">
        <w:rPr>
          <w:rFonts w:ascii="Calibri Light" w:eastAsia="SimSun" w:hAnsi="Calibri Light" w:cs="Mangal"/>
          <w:kern w:val="1"/>
          <w:sz w:val="23"/>
          <w:szCs w:val="23"/>
          <w:lang w:eastAsia="hi-IN" w:bidi="hi-IN"/>
        </w:rPr>
        <w:t>) – gestito dall'Agenzia dell'Entrate.</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In caso di transazioni B2B la fattura viene ricevuta ad un indirizzo telematico mentre nel caso B2</w:t>
      </w:r>
      <w:proofErr w:type="gramStart"/>
      <w:r w:rsidRPr="00D63CA9">
        <w:rPr>
          <w:rFonts w:ascii="Calibri Light" w:eastAsia="SimSun" w:hAnsi="Calibri Light" w:cs="Mangal"/>
          <w:kern w:val="1"/>
          <w:sz w:val="23"/>
          <w:szCs w:val="23"/>
          <w:lang w:eastAsia="hi-IN" w:bidi="hi-IN"/>
        </w:rPr>
        <w:t>C  è</w:t>
      </w:r>
      <w:proofErr w:type="gramEnd"/>
      <w:r w:rsidRPr="00D63CA9">
        <w:rPr>
          <w:rFonts w:ascii="Calibri Light" w:eastAsia="SimSun" w:hAnsi="Calibri Light" w:cs="Mangal"/>
          <w:kern w:val="1"/>
          <w:sz w:val="23"/>
          <w:szCs w:val="23"/>
          <w:lang w:eastAsia="hi-IN" w:bidi="hi-IN"/>
        </w:rPr>
        <w:t xml:space="preserve"> consegnata in un' area riservata del sito dell'Agenzia delle Entrate. </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La fattura viene conservata elettronicamente.</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La maggior parte delle parrocchie del nostro territorio svolgono esclusivamente attività di tipo istituzionale e non di carattere commerciale. Pertanto sono dotate solo di Codice Fiscale e non di Partita Iva necessaria per lo svolgimento di attività di carattere commerciale. Sono pertanto enti riconducibili a transazioni B2C ed interessate alla nuova normativa solo in qualità di riceventi di documenti emessi dai fornitori e non come soggetti che emettono fattura.</w:t>
      </w:r>
    </w:p>
    <w:p w:rsidR="00D63CA9" w:rsidRPr="00D63CA9" w:rsidRDefault="00D63CA9" w:rsidP="00D63CA9">
      <w:pPr>
        <w:widowControl w:val="0"/>
        <w:suppressAutoHyphens/>
        <w:spacing w:after="120"/>
        <w:rPr>
          <w:rFonts w:eastAsia="SimSun" w:cs="Mangal"/>
          <w:kern w:val="1"/>
          <w:sz w:val="23"/>
          <w:szCs w:val="23"/>
          <w:lang w:eastAsia="hi-IN" w:bidi="hi-IN"/>
        </w:rPr>
      </w:pPr>
    </w:p>
    <w:p w:rsidR="00D63CA9" w:rsidRPr="00D63CA9" w:rsidRDefault="00D63CA9" w:rsidP="00D63CA9">
      <w:pPr>
        <w:widowControl w:val="0"/>
        <w:suppressAutoHyphens/>
        <w:spacing w:after="120"/>
        <w:rPr>
          <w:rFonts w:ascii="Calibri Light" w:eastAsia="SimSun" w:hAnsi="Calibri Light" w:cs="Mangal"/>
          <w:b/>
          <w:bCs/>
          <w:kern w:val="1"/>
          <w:sz w:val="23"/>
          <w:szCs w:val="23"/>
          <w:u w:val="single"/>
          <w:lang w:eastAsia="hi-IN" w:bidi="hi-IN"/>
        </w:rPr>
      </w:pPr>
      <w:r w:rsidRPr="00D63CA9">
        <w:rPr>
          <w:rFonts w:ascii="Calibri Light" w:eastAsia="SimSun" w:hAnsi="Calibri Light" w:cs="Mangal"/>
          <w:b/>
          <w:bCs/>
          <w:kern w:val="1"/>
          <w:sz w:val="23"/>
          <w:szCs w:val="23"/>
          <w:u w:val="single"/>
          <w:lang w:eastAsia="hi-IN" w:bidi="hi-IN"/>
        </w:rPr>
        <w:t>Operazioni preliminari (valide per ogni parrocchia)</w:t>
      </w:r>
    </w:p>
    <w:p w:rsidR="00D63CA9" w:rsidRPr="00D63CA9" w:rsidRDefault="00D63CA9" w:rsidP="00D63CA9">
      <w:pPr>
        <w:widowControl w:val="0"/>
        <w:numPr>
          <w:ilvl w:val="0"/>
          <w:numId w:val="1"/>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u w:val="single"/>
          <w:lang w:eastAsia="hi-IN" w:bidi="hi-IN"/>
        </w:rPr>
        <w:t>Identificare con certezza se la parrocchia è dotata di P.IVA attiva o C.F.</w:t>
      </w:r>
      <w:r w:rsidRPr="00D63CA9">
        <w:rPr>
          <w:rFonts w:ascii="Calibri Light" w:eastAsia="SimSun" w:hAnsi="Calibri Light" w:cs="Mangal"/>
          <w:kern w:val="1"/>
          <w:sz w:val="23"/>
          <w:szCs w:val="23"/>
          <w:lang w:eastAsia="hi-IN" w:bidi="hi-IN"/>
        </w:rPr>
        <w:t xml:space="preserve"> (se il codice inizia con 8 o 9 è un codice fiscale). In caso di dubbi utilizzare il sistema di controllo “Verifica Partita IVA” o “Verifica Codice Fiscale” fornito dalla Agenzia delle Entrate. Nella fase preliminare è fondamentale eliminare ogni ambiguità per fornire informazioni corrette;</w:t>
      </w:r>
    </w:p>
    <w:p w:rsidR="00D63CA9" w:rsidRPr="00D63CA9" w:rsidRDefault="00D63CA9" w:rsidP="00D63CA9">
      <w:pPr>
        <w:widowControl w:val="0"/>
        <w:numPr>
          <w:ilvl w:val="0"/>
          <w:numId w:val="1"/>
        </w:numPr>
        <w:tabs>
          <w:tab w:val="clear" w:pos="360"/>
          <w:tab w:val="num" w:pos="720"/>
        </w:tabs>
        <w:suppressAutoHyphens/>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è necessario che la parrocchia attivi il </w:t>
      </w:r>
      <w:r w:rsidRPr="00D63CA9">
        <w:rPr>
          <w:rFonts w:ascii="Calibri Light" w:eastAsia="SimSun" w:hAnsi="Calibri Light" w:cs="Mangal"/>
          <w:kern w:val="1"/>
          <w:sz w:val="23"/>
          <w:szCs w:val="23"/>
          <w:u w:val="single"/>
          <w:lang w:eastAsia="hi-IN" w:bidi="hi-IN"/>
        </w:rPr>
        <w:t xml:space="preserve">servizio Fisco On Line o </w:t>
      </w:r>
      <w:proofErr w:type="spellStart"/>
      <w:r w:rsidRPr="00D63CA9">
        <w:rPr>
          <w:rFonts w:ascii="Calibri Light" w:eastAsia="SimSun" w:hAnsi="Calibri Light" w:cs="Mangal"/>
          <w:kern w:val="1"/>
          <w:sz w:val="23"/>
          <w:szCs w:val="23"/>
          <w:u w:val="single"/>
          <w:lang w:eastAsia="hi-IN" w:bidi="hi-IN"/>
        </w:rPr>
        <w:t>Entratel</w:t>
      </w:r>
      <w:proofErr w:type="spellEnd"/>
      <w:r w:rsidRPr="00D63CA9">
        <w:rPr>
          <w:rFonts w:ascii="Calibri Light" w:eastAsia="SimSun" w:hAnsi="Calibri Light" w:cs="Mangal"/>
          <w:kern w:val="1"/>
          <w:sz w:val="23"/>
          <w:szCs w:val="23"/>
          <w:lang w:eastAsia="hi-IN" w:bidi="hi-IN"/>
        </w:rPr>
        <w:t xml:space="preserve"> offerto dall’Agenzia delle Entrate. Anche per le parrocchie che hanno solo il codice fiscale le fatture elettroniche saranno accessibili solo attraverso questo servizio. </w:t>
      </w:r>
    </w:p>
    <w:p w:rsidR="00D63CA9" w:rsidRPr="00D63CA9" w:rsidRDefault="00D63CA9" w:rsidP="00D63CA9">
      <w:pPr>
        <w:widowControl w:val="0"/>
        <w:suppressAutoHyphens/>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Se il servizio no</w:t>
      </w:r>
      <w:r w:rsidRPr="00D63CA9">
        <w:rPr>
          <w:rFonts w:ascii="Calibri Light" w:eastAsia="SimSun" w:hAnsi="Calibri Light" w:cs="Mangal"/>
          <w:kern w:val="1"/>
          <w:sz w:val="23"/>
          <w:szCs w:val="23"/>
          <w:lang w:eastAsia="hi-IN" w:bidi="hi-IN"/>
        </w:rPr>
        <w:t>n</w:t>
      </w:r>
      <w:r w:rsidRPr="00D63CA9">
        <w:rPr>
          <w:rFonts w:ascii="Calibri Light" w:eastAsia="SimSun" w:hAnsi="Calibri Light" w:cs="Mangal"/>
          <w:kern w:val="1"/>
          <w:sz w:val="23"/>
          <w:szCs w:val="23"/>
          <w:lang w:eastAsia="hi-IN" w:bidi="hi-IN"/>
        </w:rPr>
        <w:t xml:space="preserve"> fosse stato già precedentemente attivato, il parroco dovrà procedere alla propria iscrizione in quanto legale rappresentante (riceverà credenziali e password di accesso personali). </w:t>
      </w:r>
    </w:p>
    <w:p w:rsidR="00D63CA9" w:rsidRPr="00D63CA9" w:rsidRDefault="00D63CA9" w:rsidP="00D63CA9">
      <w:pPr>
        <w:widowControl w:val="0"/>
        <w:suppressAutoHyphens/>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Successivamente potrà iscrivere anche la parrocchia che dovrà avere credenziali e password propria.</w:t>
      </w:r>
    </w:p>
    <w:p w:rsidR="00D63CA9" w:rsidRPr="00D63CA9" w:rsidRDefault="00D63CA9" w:rsidP="00D63CA9">
      <w:pPr>
        <w:widowControl w:val="0"/>
        <w:suppressAutoHyphens/>
        <w:ind w:left="720"/>
        <w:jc w:val="both"/>
        <w:rPr>
          <w:rFonts w:ascii="Calibri Light" w:eastAsia="SimSun" w:hAnsi="Calibri Light" w:cs="Mangal"/>
          <w:kern w:val="1"/>
          <w:sz w:val="23"/>
          <w:szCs w:val="23"/>
          <w:u w:val="single"/>
          <w:lang w:eastAsia="hi-IN" w:bidi="hi-IN"/>
        </w:rPr>
      </w:pPr>
      <w:r w:rsidRPr="00D63CA9">
        <w:rPr>
          <w:rFonts w:ascii="Calibri Light" w:eastAsia="SimSun" w:hAnsi="Calibri Light" w:cs="Mangal"/>
          <w:kern w:val="1"/>
          <w:sz w:val="23"/>
          <w:szCs w:val="23"/>
          <w:u w:val="single"/>
          <w:lang w:eastAsia="hi-IN" w:bidi="hi-IN"/>
        </w:rPr>
        <w:lastRenderedPageBreak/>
        <w:t xml:space="preserve">Per questa procedura consigliamo il supporto del proprio professionista di riferimento per ridurre i tempi di attivazione; </w:t>
      </w:r>
    </w:p>
    <w:p w:rsidR="00D63CA9" w:rsidRPr="00D63CA9" w:rsidRDefault="00D63CA9" w:rsidP="00D63CA9">
      <w:pPr>
        <w:widowControl w:val="0"/>
        <w:numPr>
          <w:ilvl w:val="0"/>
          <w:numId w:val="1"/>
        </w:numPr>
        <w:tabs>
          <w:tab w:val="clear" w:pos="360"/>
          <w:tab w:val="num" w:pos="720"/>
        </w:tabs>
        <w:suppressAutoHyphens/>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Identificare all'interno della parrocchia una </w:t>
      </w:r>
      <w:r w:rsidRPr="00D63CA9">
        <w:rPr>
          <w:rFonts w:ascii="Calibri Light" w:eastAsia="SimSun" w:hAnsi="Calibri Light" w:cs="Mangal"/>
          <w:kern w:val="1"/>
          <w:sz w:val="23"/>
          <w:szCs w:val="23"/>
          <w:u w:val="single"/>
          <w:lang w:eastAsia="hi-IN" w:bidi="hi-IN"/>
        </w:rPr>
        <w:t>persona di fiducia</w:t>
      </w:r>
      <w:r w:rsidRPr="00D63CA9">
        <w:rPr>
          <w:rFonts w:ascii="Calibri Light" w:eastAsia="SimSun" w:hAnsi="Calibri Light" w:cs="Mangal"/>
          <w:kern w:val="1"/>
          <w:sz w:val="23"/>
          <w:szCs w:val="23"/>
          <w:lang w:eastAsia="hi-IN" w:bidi="hi-IN"/>
        </w:rPr>
        <w:t xml:space="preserve"> addetta alla gestione di questo tipo di dati sensibili oppure affidarsi al professionista di riferimento per la gestione di quanto al punto 2). Il professionista potrà essere un valido aiuto soprattutto nell'avvio iniziale della procedura per limitare la possibilità di errore ed indirizzare correttamente all'operatività</w:t>
      </w:r>
    </w:p>
    <w:p w:rsidR="00D63CA9" w:rsidRPr="00D63CA9" w:rsidRDefault="00D63CA9" w:rsidP="00D63CA9">
      <w:pPr>
        <w:widowControl w:val="0"/>
        <w:suppressAutoHyphens/>
        <w:spacing w:after="120"/>
        <w:jc w:val="both"/>
        <w:rPr>
          <w:rFonts w:eastAsia="SimSun" w:cs="Mangal"/>
          <w:kern w:val="1"/>
          <w:sz w:val="23"/>
          <w:szCs w:val="23"/>
          <w:lang w:eastAsia="hi-IN" w:bidi="hi-IN"/>
        </w:rPr>
      </w:pPr>
    </w:p>
    <w:p w:rsidR="00D63CA9" w:rsidRPr="00D63CA9" w:rsidRDefault="00D63CA9" w:rsidP="00D63CA9">
      <w:pPr>
        <w:widowControl w:val="0"/>
        <w:suppressAutoHyphens/>
        <w:spacing w:after="120"/>
        <w:rPr>
          <w:rFonts w:ascii="Calibri Light" w:eastAsia="SimSun" w:hAnsi="Calibri Light" w:cs="Mangal"/>
          <w:b/>
          <w:bCs/>
          <w:kern w:val="1"/>
          <w:sz w:val="23"/>
          <w:szCs w:val="23"/>
          <w:u w:val="single"/>
          <w:lang w:eastAsia="hi-IN" w:bidi="hi-IN"/>
        </w:rPr>
      </w:pPr>
      <w:r w:rsidRPr="00D63CA9">
        <w:rPr>
          <w:rFonts w:ascii="Calibri Light" w:eastAsia="SimSun" w:hAnsi="Calibri Light" w:cs="Mangal"/>
          <w:b/>
          <w:bCs/>
          <w:kern w:val="1"/>
          <w:sz w:val="23"/>
          <w:szCs w:val="23"/>
          <w:u w:val="single"/>
          <w:lang w:eastAsia="hi-IN" w:bidi="hi-IN"/>
        </w:rPr>
        <w:t>Parrocchie dotate di solo Codice Fiscale (B2C)</w:t>
      </w:r>
    </w:p>
    <w:p w:rsidR="00D63CA9" w:rsidRPr="00D63CA9" w:rsidRDefault="00D63CA9" w:rsidP="00D63CA9">
      <w:pPr>
        <w:widowControl w:val="0"/>
        <w:suppressAutoHyphens/>
        <w:spacing w:after="120"/>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Queste parrocchie non emettono fattura però sono interessate dalla normativa in quanto riceventi fattura.</w:t>
      </w:r>
    </w:p>
    <w:p w:rsidR="00D63CA9" w:rsidRPr="00D63CA9" w:rsidRDefault="00D63CA9" w:rsidP="00D63CA9">
      <w:pPr>
        <w:widowControl w:val="0"/>
        <w:suppressAutoHyphens/>
        <w:spacing w:after="120"/>
        <w:rPr>
          <w:rFonts w:eastAsia="SimSun" w:cs="Mangal"/>
          <w:kern w:val="1"/>
          <w:sz w:val="23"/>
          <w:szCs w:val="23"/>
          <w:lang w:eastAsia="hi-IN" w:bidi="hi-IN"/>
        </w:rPr>
      </w:pPr>
    </w:p>
    <w:p w:rsidR="00D63CA9" w:rsidRPr="00D63CA9" w:rsidRDefault="00D63CA9" w:rsidP="00D63CA9">
      <w:pPr>
        <w:widowControl w:val="0"/>
        <w:suppressAutoHyphens/>
        <w:spacing w:after="120"/>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Come funziona?</w:t>
      </w:r>
    </w:p>
    <w:p w:rsidR="00D63CA9" w:rsidRPr="00D63CA9" w:rsidRDefault="00D63CA9" w:rsidP="00D63CA9">
      <w:pPr>
        <w:widowControl w:val="0"/>
        <w:numPr>
          <w:ilvl w:val="0"/>
          <w:numId w:val="2"/>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La parrocchia mette in atto le “operazioni preliminari”;</w:t>
      </w:r>
    </w:p>
    <w:p w:rsidR="00D63CA9" w:rsidRPr="00D63CA9" w:rsidRDefault="00D63CA9" w:rsidP="00D63CA9">
      <w:pPr>
        <w:widowControl w:val="0"/>
        <w:numPr>
          <w:ilvl w:val="0"/>
          <w:numId w:val="2"/>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Trasmette ai propri fornitori l'Allegato_1 qui incluso compilando i dati in modo corretto e indicando un indirizzo mail (no PEC) regolarmente controllato dove il fornitore potrà inviare una “copia di cortesia” della fattura. Il documento fiscalmente valido sarà comunque quello depositato nell'area riservata dell'Agenzia dell'Entrate di cui al punto 2) delle operazioni preliminari;</w:t>
      </w:r>
    </w:p>
    <w:p w:rsidR="00D63CA9" w:rsidRPr="00D63CA9" w:rsidRDefault="00D63CA9" w:rsidP="00D63CA9">
      <w:pPr>
        <w:widowControl w:val="0"/>
        <w:numPr>
          <w:ilvl w:val="0"/>
          <w:numId w:val="2"/>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Al Fornitore non deve essere comunicata né una PEC né un Codice Destinatario; come indicato nell'allegato il Fornitore – all'atto della fatturazione -  indicherà come Codice Destinatario 0000000 (sette volte ze</w:t>
      </w:r>
      <w:bookmarkStart w:id="0" w:name="_GoBack"/>
      <w:bookmarkEnd w:id="0"/>
      <w:r w:rsidRPr="00D63CA9">
        <w:rPr>
          <w:rFonts w:ascii="Calibri Light" w:eastAsia="SimSun" w:hAnsi="Calibri Light" w:cs="Mangal"/>
          <w:kern w:val="1"/>
          <w:sz w:val="23"/>
          <w:szCs w:val="23"/>
          <w:lang w:eastAsia="hi-IN" w:bidi="hi-IN"/>
        </w:rPr>
        <w:t xml:space="preserve">ro). </w:t>
      </w:r>
    </w:p>
    <w:p w:rsidR="00D63CA9" w:rsidRPr="00D63CA9" w:rsidRDefault="00D63CA9" w:rsidP="00D63CA9">
      <w:pPr>
        <w:widowControl w:val="0"/>
        <w:numPr>
          <w:ilvl w:val="0"/>
          <w:numId w:val="2"/>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Qualora abbiate un Fornitore che vi identifica con un unico codice fiscale ma vi fornisce ad indirizzi differenti (es Enel, Linea Più </w:t>
      </w:r>
      <w:proofErr w:type="spellStart"/>
      <w:r w:rsidRPr="00D63CA9">
        <w:rPr>
          <w:rFonts w:ascii="Calibri Light" w:eastAsia="SimSun" w:hAnsi="Calibri Light" w:cs="Mangal"/>
          <w:kern w:val="1"/>
          <w:sz w:val="23"/>
          <w:szCs w:val="23"/>
          <w:lang w:eastAsia="hi-IN" w:bidi="hi-IN"/>
        </w:rPr>
        <w:t>etc</w:t>
      </w:r>
      <w:proofErr w:type="spellEnd"/>
      <w:r w:rsidRPr="00D63CA9">
        <w:rPr>
          <w:rFonts w:ascii="Calibri Light" w:eastAsia="SimSun" w:hAnsi="Calibri Light" w:cs="Mangal"/>
          <w:kern w:val="1"/>
          <w:sz w:val="23"/>
          <w:szCs w:val="23"/>
          <w:lang w:eastAsia="hi-IN" w:bidi="hi-IN"/>
        </w:rPr>
        <w:t>), non create confusione con la fatturazione. Le fatture giungono nell'area riservata a quel codice fiscale e alla mail fornita; sarete poi voi a differenziarle, e nel caso smistarle, secondo il luogo di fornitura.</w:t>
      </w:r>
    </w:p>
    <w:p w:rsidR="00D63CA9" w:rsidRPr="00D63CA9" w:rsidRDefault="00D63CA9" w:rsidP="00D63CA9">
      <w:pPr>
        <w:widowControl w:val="0"/>
        <w:numPr>
          <w:ilvl w:val="0"/>
          <w:numId w:val="2"/>
        </w:numPr>
        <w:tabs>
          <w:tab w:val="clear" w:pos="360"/>
          <w:tab w:val="num" w:pos="720"/>
        </w:tabs>
        <w:suppressAutoHyphens/>
        <w:spacing w:after="120"/>
        <w:ind w:left="7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Come si conservano le fatture? Non si tratta semplicemente di memorizzare sul PC il file della fattura ma si tratta di un processo regolamentato sotto il profilo tecnico della legge, nello specifico dal Codice dell'Amministrazione Digitale (CAD) che garantisce che nel tempo le fatture non andranno mai perse, saranno sempre leggibili e saranno sempre accessibili in originale. Il processo di conservazione elettronica - come definito dalla normativa – è fornito oltre che da operatori privati certificati anche gratuitamente dall'Agenzia delle Entrate per tutte le fatture emesse e ricevute elettronicamente attraverso il </w:t>
      </w:r>
      <w:proofErr w:type="spellStart"/>
      <w:r w:rsidRPr="00D63CA9">
        <w:rPr>
          <w:rFonts w:ascii="Calibri Light" w:eastAsia="SimSun" w:hAnsi="Calibri Light" w:cs="Mangal"/>
          <w:kern w:val="1"/>
          <w:sz w:val="23"/>
          <w:szCs w:val="23"/>
          <w:lang w:eastAsia="hi-IN" w:bidi="hi-IN"/>
        </w:rPr>
        <w:t>SdI</w:t>
      </w:r>
      <w:proofErr w:type="spellEnd"/>
      <w:r w:rsidRPr="00D63CA9">
        <w:rPr>
          <w:rFonts w:ascii="Calibri Light" w:eastAsia="SimSun" w:hAnsi="Calibri Light" w:cs="Mangal"/>
          <w:kern w:val="1"/>
          <w:sz w:val="23"/>
          <w:szCs w:val="23"/>
          <w:lang w:eastAsia="hi-IN" w:bidi="hi-IN"/>
        </w:rPr>
        <w:t>.</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 xml:space="preserve">Vi ricordiamo che ad oggi la normativa e l'implementazione dei processi da parte dell'Agenzia delle Entrate sono ancora in via di definizione. Qualora vi siano informazioni significative provvederemo ad informarvi di conseguenza. </w:t>
      </w:r>
    </w:p>
    <w:p w:rsidR="00D63CA9" w:rsidRPr="00D63CA9" w:rsidRDefault="00D63CA9" w:rsidP="00D63CA9">
      <w:pPr>
        <w:widowControl w:val="0"/>
        <w:suppressAutoHyphens/>
        <w:spacing w:after="120"/>
        <w:jc w:val="both"/>
        <w:rPr>
          <w:rFonts w:ascii="Calibri Light" w:eastAsia="SimSun" w:hAnsi="Calibri Light" w:cs="Mangal"/>
          <w:kern w:val="1"/>
          <w:sz w:val="23"/>
          <w:szCs w:val="23"/>
          <w:lang w:eastAsia="hi-IN" w:bidi="hi-IN"/>
        </w:rPr>
      </w:pPr>
    </w:p>
    <w:p w:rsidR="00D63CA9" w:rsidRPr="00D63CA9" w:rsidRDefault="00D63CA9" w:rsidP="00D63CA9">
      <w:pPr>
        <w:widowControl w:val="0"/>
        <w:suppressAutoHyphens/>
        <w:spacing w:after="120"/>
        <w:rPr>
          <w:rFonts w:ascii="Calibri Light" w:eastAsia="SimSun" w:hAnsi="Calibri Light" w:cs="Mangal"/>
          <w:kern w:val="1"/>
          <w:sz w:val="23"/>
          <w:szCs w:val="23"/>
          <w:lang w:eastAsia="hi-IN" w:bidi="hi-IN"/>
        </w:rPr>
      </w:pPr>
      <w:r w:rsidRPr="00D63CA9">
        <w:rPr>
          <w:rFonts w:ascii="Calibri Light" w:eastAsia="SimSun" w:hAnsi="Calibri Light" w:cs="Mangal"/>
          <w:kern w:val="1"/>
          <w:sz w:val="23"/>
          <w:szCs w:val="23"/>
          <w:lang w:eastAsia="hi-IN" w:bidi="hi-IN"/>
        </w:rPr>
        <w:t>Per ulteriori informazioni o chiarimenti l'Ufficio dell'Economo è a disposizione</w:t>
      </w:r>
    </w:p>
    <w:p w:rsidR="00D63CA9" w:rsidRPr="00D63CA9" w:rsidRDefault="00D63CA9" w:rsidP="00D63CA9">
      <w:pPr>
        <w:widowControl w:val="0"/>
        <w:suppressAutoHyphens/>
        <w:spacing w:after="120"/>
        <w:rPr>
          <w:rFonts w:ascii="Calibri Light" w:eastAsia="SimSun" w:hAnsi="Calibri Light" w:cs="Mangal"/>
          <w:i/>
          <w:iCs/>
          <w:kern w:val="1"/>
          <w:sz w:val="23"/>
          <w:szCs w:val="23"/>
          <w:lang w:eastAsia="hi-IN" w:bidi="hi-IN"/>
        </w:rPr>
      </w:pPr>
      <w:r w:rsidRPr="00D63CA9">
        <w:rPr>
          <w:rFonts w:ascii="Calibri Light" w:eastAsia="SimSun" w:hAnsi="Calibri Light" w:cs="Mangal"/>
          <w:kern w:val="1"/>
          <w:sz w:val="23"/>
          <w:szCs w:val="23"/>
          <w:lang w:eastAsia="hi-IN" w:bidi="hi-IN"/>
        </w:rPr>
        <w:t xml:space="preserve">don Gabriele Romanoni – </w:t>
      </w:r>
      <w:r w:rsidRPr="00D63CA9">
        <w:rPr>
          <w:rFonts w:ascii="Calibri Light" w:eastAsia="SimSun" w:hAnsi="Calibri Light" w:cs="Mangal"/>
          <w:i/>
          <w:iCs/>
          <w:kern w:val="1"/>
          <w:sz w:val="23"/>
          <w:szCs w:val="23"/>
          <w:lang w:eastAsia="hi-IN" w:bidi="hi-IN"/>
        </w:rPr>
        <w:t>Economo – ufficio.economo@diocesi.pavia.it</w:t>
      </w:r>
    </w:p>
    <w:p w:rsidR="00D63CA9" w:rsidRPr="00D63CA9" w:rsidRDefault="00D63CA9" w:rsidP="00D63CA9">
      <w:pPr>
        <w:widowControl w:val="0"/>
        <w:suppressAutoHyphens/>
        <w:spacing w:after="120"/>
        <w:rPr>
          <w:rFonts w:ascii="Calibri Light" w:eastAsia="SimSun" w:hAnsi="Calibri Light" w:cs="Mangal"/>
          <w:i/>
          <w:iCs/>
          <w:kern w:val="1"/>
          <w:sz w:val="23"/>
          <w:szCs w:val="23"/>
          <w:lang w:eastAsia="hi-IN" w:bidi="hi-IN"/>
        </w:rPr>
      </w:pPr>
      <w:r w:rsidRPr="00D63CA9">
        <w:rPr>
          <w:rFonts w:ascii="Calibri Light" w:eastAsia="SimSun" w:hAnsi="Calibri Light" w:cs="Mangal"/>
          <w:kern w:val="1"/>
          <w:sz w:val="23"/>
          <w:szCs w:val="23"/>
          <w:lang w:eastAsia="hi-IN" w:bidi="hi-IN"/>
        </w:rPr>
        <w:t xml:space="preserve">Federica Lodola – </w:t>
      </w:r>
      <w:r w:rsidRPr="00D63CA9">
        <w:rPr>
          <w:rFonts w:ascii="Calibri Light" w:eastAsia="SimSun" w:hAnsi="Calibri Light" w:cs="Mangal"/>
          <w:i/>
          <w:iCs/>
          <w:kern w:val="1"/>
          <w:sz w:val="23"/>
          <w:szCs w:val="23"/>
          <w:lang w:eastAsia="hi-IN" w:bidi="hi-IN"/>
        </w:rPr>
        <w:t>Collaboratrice amministrativa – f.lodola@diocesi.pavia.it</w:t>
      </w:r>
    </w:p>
    <w:p w:rsidR="00F57229" w:rsidRPr="000D3177" w:rsidRDefault="00F57229" w:rsidP="00D63CA9">
      <w:pPr>
        <w:pStyle w:val="Style2"/>
        <w:widowControl/>
        <w:tabs>
          <w:tab w:val="left" w:pos="4238"/>
        </w:tabs>
        <w:spacing w:before="48"/>
        <w:rPr>
          <w:rStyle w:val="FontStyle15"/>
        </w:rPr>
      </w:pPr>
    </w:p>
    <w:sectPr w:rsidR="00F57229" w:rsidRPr="000D3177" w:rsidSect="00F57229">
      <w:headerReference w:type="default" r:id="rId8"/>
      <w:footerReference w:type="default" r:id="rId9"/>
      <w:headerReference w:type="first" r:id="rId10"/>
      <w:footerReference w:type="first" r:id="rId11"/>
      <w:pgSz w:w="11906" w:h="16838" w:code="9"/>
      <w:pgMar w:top="1985" w:right="1133" w:bottom="1134" w:left="1134" w:header="1134"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D9" w:rsidRDefault="00DE78D9">
      <w:r>
        <w:separator/>
      </w:r>
    </w:p>
  </w:endnote>
  <w:endnote w:type="continuationSeparator" w:id="0">
    <w:p w:rsidR="00DE78D9" w:rsidRDefault="00D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spergit"/>
    <w:panose1 w:val="02040503050203030202"/>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3" w:type="dxa"/>
      <w:tblBorders>
        <w:top w:val="single" w:sz="6" w:space="0" w:color="auto"/>
      </w:tblBorders>
      <w:tblLayout w:type="fixed"/>
      <w:tblCellMar>
        <w:left w:w="71" w:type="dxa"/>
        <w:right w:w="71" w:type="dxa"/>
      </w:tblCellMar>
      <w:tblLook w:val="0000" w:firstRow="0" w:lastRow="0" w:firstColumn="0" w:lastColumn="0" w:noHBand="0" w:noVBand="0"/>
    </w:tblPr>
    <w:tblGrid>
      <w:gridCol w:w="3048"/>
      <w:gridCol w:w="2126"/>
      <w:gridCol w:w="993"/>
      <w:gridCol w:w="1417"/>
      <w:gridCol w:w="284"/>
      <w:gridCol w:w="425"/>
      <w:gridCol w:w="586"/>
      <w:gridCol w:w="477"/>
    </w:tblGrid>
    <w:tr w:rsidR="00740956">
      <w:trPr>
        <w:trHeight w:hRule="exact" w:val="220"/>
      </w:trPr>
      <w:tc>
        <w:tcPr>
          <w:tcW w:w="3048" w:type="dxa"/>
          <w:tcBorders>
            <w:top w:val="single" w:sz="4" w:space="0" w:color="auto"/>
          </w:tcBorders>
        </w:tcPr>
        <w:p w:rsidR="00740956" w:rsidRDefault="00F57229">
          <w:pPr>
            <w:pStyle w:val="Pidipagina2"/>
            <w:tabs>
              <w:tab w:val="clear" w:pos="8504"/>
            </w:tabs>
            <w:spacing w:before="60" w:after="60"/>
            <w:ind w:left="-71"/>
            <w:rPr>
              <w:rFonts w:ascii="Arial" w:hAnsi="Arial"/>
              <w:sz w:val="16"/>
            </w:rPr>
          </w:pPr>
          <w:r>
            <w:rPr>
              <w:noProof/>
              <w:sz w:val="16"/>
            </w:rPr>
            <w:drawing>
              <wp:anchor distT="0" distB="0" distL="114300" distR="114300" simplePos="0" relativeHeight="251657728" behindDoc="0" locked="0" layoutInCell="0" allowOverlap="1">
                <wp:simplePos x="0" y="0"/>
                <wp:positionH relativeFrom="column">
                  <wp:posOffset>5223510</wp:posOffset>
                </wp:positionH>
                <wp:positionV relativeFrom="page">
                  <wp:posOffset>9875520</wp:posOffset>
                </wp:positionV>
                <wp:extent cx="731520" cy="575945"/>
                <wp:effectExtent l="0" t="0" r="0" b="0"/>
                <wp:wrapSquare wrapText="bothSides"/>
                <wp:docPr id="2" name="Immagine 2" descr="Econo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om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75945"/>
                        </a:xfrm>
                        <a:prstGeom prst="rect">
                          <a:avLst/>
                        </a:prstGeom>
                        <a:noFill/>
                      </pic:spPr>
                    </pic:pic>
                  </a:graphicData>
                </a:graphic>
                <wp14:sizeRelH relativeFrom="page">
                  <wp14:pctWidth>0</wp14:pctWidth>
                </wp14:sizeRelH>
                <wp14:sizeRelV relativeFrom="page">
                  <wp14:pctHeight>0</wp14:pctHeight>
                </wp14:sizeRelV>
              </wp:anchor>
            </w:drawing>
          </w:r>
          <w:r w:rsidR="00740956">
            <w:rPr>
              <w:rFonts w:ascii="Arial" w:hAnsi="Arial"/>
              <w:sz w:val="16"/>
            </w:rPr>
            <w:t>Piazza Duomo, 11</w:t>
          </w:r>
        </w:p>
      </w:tc>
      <w:tc>
        <w:tcPr>
          <w:tcW w:w="2126" w:type="dxa"/>
          <w:tcBorders>
            <w:top w:val="single" w:sz="4" w:space="0" w:color="auto"/>
          </w:tcBorders>
        </w:tcPr>
        <w:p w:rsidR="00740956" w:rsidRDefault="00740956">
          <w:pPr>
            <w:pStyle w:val="Pidipagina2"/>
            <w:spacing w:before="60" w:after="60"/>
            <w:ind w:left="-71"/>
            <w:rPr>
              <w:sz w:val="16"/>
            </w:rPr>
          </w:pPr>
        </w:p>
      </w:tc>
      <w:tc>
        <w:tcPr>
          <w:tcW w:w="993" w:type="dxa"/>
          <w:tcBorders>
            <w:top w:val="single" w:sz="4" w:space="0" w:color="auto"/>
          </w:tcBorders>
        </w:tcPr>
        <w:p w:rsidR="00740956" w:rsidRDefault="00740956">
          <w:pPr>
            <w:pStyle w:val="Pidipagina2"/>
            <w:spacing w:before="60" w:after="60"/>
            <w:ind w:left="-71"/>
            <w:rPr>
              <w:sz w:val="16"/>
            </w:rPr>
          </w:pPr>
        </w:p>
      </w:tc>
      <w:tc>
        <w:tcPr>
          <w:tcW w:w="1417" w:type="dxa"/>
          <w:tcBorders>
            <w:top w:val="single" w:sz="4" w:space="0" w:color="auto"/>
          </w:tcBorders>
        </w:tcPr>
        <w:p w:rsidR="00740956" w:rsidRDefault="00740956">
          <w:pPr>
            <w:pStyle w:val="Pidipagina2"/>
            <w:spacing w:before="60" w:after="60"/>
            <w:ind w:left="-71"/>
            <w:rPr>
              <w:sz w:val="16"/>
            </w:rPr>
          </w:pPr>
        </w:p>
      </w:tc>
      <w:tc>
        <w:tcPr>
          <w:tcW w:w="284" w:type="dxa"/>
          <w:tcBorders>
            <w:top w:val="single" w:sz="4" w:space="0" w:color="auto"/>
          </w:tcBorders>
        </w:tcPr>
        <w:p w:rsidR="00740956" w:rsidRDefault="00740956">
          <w:pPr>
            <w:pStyle w:val="Pidipagina2"/>
            <w:spacing w:before="60" w:after="60"/>
            <w:ind w:left="-71"/>
            <w:rPr>
              <w:sz w:val="16"/>
            </w:rPr>
          </w:pPr>
        </w:p>
      </w:tc>
      <w:tc>
        <w:tcPr>
          <w:tcW w:w="425" w:type="dxa"/>
          <w:tcBorders>
            <w:top w:val="single" w:sz="4" w:space="0" w:color="auto"/>
          </w:tcBorders>
        </w:tcPr>
        <w:p w:rsidR="00740956" w:rsidRDefault="00740956">
          <w:pPr>
            <w:pStyle w:val="Pidipagina2"/>
            <w:spacing w:before="60" w:after="60"/>
            <w:ind w:left="-71"/>
            <w:rPr>
              <w:sz w:val="16"/>
            </w:rPr>
          </w:pPr>
        </w:p>
      </w:tc>
      <w:tc>
        <w:tcPr>
          <w:tcW w:w="586" w:type="dxa"/>
          <w:tcBorders>
            <w:top w:val="single" w:sz="4" w:space="0" w:color="auto"/>
          </w:tcBorders>
        </w:tcPr>
        <w:p w:rsidR="00740956" w:rsidRDefault="00740956">
          <w:pPr>
            <w:pStyle w:val="Pidipagina2"/>
            <w:spacing w:before="60" w:after="60"/>
            <w:ind w:left="-71"/>
            <w:rPr>
              <w:sz w:val="16"/>
            </w:rPr>
          </w:pPr>
          <w:r>
            <w:rPr>
              <w:sz w:val="16"/>
            </w:rPr>
            <w:t xml:space="preserve"> </w:t>
          </w:r>
        </w:p>
      </w:tc>
      <w:tc>
        <w:tcPr>
          <w:tcW w:w="477" w:type="dxa"/>
          <w:tcBorders>
            <w:top w:val="single" w:sz="4" w:space="0" w:color="auto"/>
          </w:tcBorders>
        </w:tcPr>
        <w:p w:rsidR="00740956" w:rsidRDefault="00740956">
          <w:pPr>
            <w:pStyle w:val="Pidipagina2"/>
            <w:spacing w:before="60" w:after="60"/>
            <w:ind w:left="-71"/>
            <w:rPr>
              <w:sz w:val="16"/>
            </w:rPr>
          </w:pPr>
        </w:p>
      </w:tc>
    </w:tr>
  </w:tbl>
  <w:p w:rsidR="00740956" w:rsidRDefault="00740956">
    <w:pPr>
      <w:pStyle w:val="Pidipagina"/>
      <w:ind w:left="142"/>
      <w:rPr>
        <w:sz w:val="16"/>
      </w:rPr>
    </w:pPr>
    <w:r>
      <w:rPr>
        <w:sz w:val="16"/>
      </w:rPr>
      <w:t>27100 - Pavia</w:t>
    </w:r>
  </w:p>
  <w:p w:rsidR="00740956" w:rsidRDefault="00740956">
    <w:pPr>
      <w:pStyle w:val="Pidipagina"/>
      <w:ind w:left="142"/>
      <w:rPr>
        <w:sz w:val="16"/>
      </w:rPr>
    </w:pPr>
    <w:r>
      <w:rPr>
        <w:sz w:val="16"/>
      </w:rPr>
      <w:t>tel. 0382 530820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68" w:type="dxa"/>
      <w:tblBorders>
        <w:top w:val="single" w:sz="6" w:space="0" w:color="auto"/>
      </w:tblBorders>
      <w:tblLayout w:type="fixed"/>
      <w:tblCellMar>
        <w:left w:w="71" w:type="dxa"/>
        <w:right w:w="71" w:type="dxa"/>
      </w:tblCellMar>
      <w:tblLook w:val="0000" w:firstRow="0" w:lastRow="0" w:firstColumn="0" w:lastColumn="0" w:noHBand="0" w:noVBand="0"/>
    </w:tblPr>
    <w:tblGrid>
      <w:gridCol w:w="3048"/>
      <w:gridCol w:w="2126"/>
      <w:gridCol w:w="993"/>
      <w:gridCol w:w="1417"/>
      <w:gridCol w:w="284"/>
    </w:tblGrid>
    <w:tr w:rsidR="00A509E2">
      <w:trPr>
        <w:cantSplit/>
        <w:trHeight w:hRule="exact" w:val="154"/>
      </w:trPr>
      <w:tc>
        <w:tcPr>
          <w:tcW w:w="3048" w:type="dxa"/>
          <w:tcBorders>
            <w:top w:val="single" w:sz="4" w:space="0" w:color="auto"/>
          </w:tcBorders>
        </w:tcPr>
        <w:p w:rsidR="00A509E2" w:rsidRDefault="00A509E2">
          <w:pPr>
            <w:pStyle w:val="Pidipagina2"/>
            <w:tabs>
              <w:tab w:val="clear" w:pos="8504"/>
            </w:tabs>
            <w:spacing w:before="60" w:after="60"/>
            <w:rPr>
              <w:b/>
              <w:sz w:val="16"/>
            </w:rPr>
          </w:pPr>
        </w:p>
      </w:tc>
      <w:tc>
        <w:tcPr>
          <w:tcW w:w="2126" w:type="dxa"/>
          <w:tcBorders>
            <w:top w:val="single" w:sz="4" w:space="0" w:color="auto"/>
          </w:tcBorders>
        </w:tcPr>
        <w:p w:rsidR="00A509E2" w:rsidRDefault="00A509E2">
          <w:pPr>
            <w:pStyle w:val="Pidipagina2"/>
            <w:spacing w:before="60" w:after="60"/>
          </w:pPr>
        </w:p>
      </w:tc>
      <w:tc>
        <w:tcPr>
          <w:tcW w:w="993" w:type="dxa"/>
          <w:tcBorders>
            <w:top w:val="single" w:sz="4" w:space="0" w:color="auto"/>
          </w:tcBorders>
        </w:tcPr>
        <w:p w:rsidR="00A509E2" w:rsidRDefault="00A509E2">
          <w:pPr>
            <w:pStyle w:val="Pidipagina2"/>
            <w:spacing w:before="60" w:after="60"/>
          </w:pPr>
        </w:p>
      </w:tc>
      <w:tc>
        <w:tcPr>
          <w:tcW w:w="1417" w:type="dxa"/>
          <w:tcBorders>
            <w:top w:val="single" w:sz="4" w:space="0" w:color="auto"/>
          </w:tcBorders>
        </w:tcPr>
        <w:p w:rsidR="00A509E2" w:rsidRDefault="00A509E2">
          <w:pPr>
            <w:pStyle w:val="Pidipagina2"/>
            <w:spacing w:before="60" w:after="60"/>
          </w:pPr>
        </w:p>
      </w:tc>
      <w:tc>
        <w:tcPr>
          <w:tcW w:w="284" w:type="dxa"/>
          <w:tcBorders>
            <w:top w:val="single" w:sz="4" w:space="0" w:color="auto"/>
          </w:tcBorders>
        </w:tcPr>
        <w:p w:rsidR="00A509E2" w:rsidRDefault="00A509E2">
          <w:pPr>
            <w:pStyle w:val="Pidipagina2"/>
            <w:spacing w:before="60" w:after="60"/>
          </w:pPr>
        </w:p>
      </w:tc>
    </w:tr>
  </w:tbl>
  <w:p w:rsidR="00740956" w:rsidRDefault="007409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D9" w:rsidRDefault="00DE78D9">
      <w:r>
        <w:separator/>
      </w:r>
    </w:p>
  </w:footnote>
  <w:footnote w:type="continuationSeparator" w:id="0">
    <w:p w:rsidR="00DE78D9" w:rsidRDefault="00DE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740"/>
      <w:gridCol w:w="284"/>
      <w:gridCol w:w="4605"/>
      <w:gridCol w:w="284"/>
    </w:tblGrid>
    <w:tr w:rsidR="00740956">
      <w:trPr>
        <w:gridAfter w:val="1"/>
        <w:wAfter w:w="284" w:type="dxa"/>
      </w:trPr>
      <w:tc>
        <w:tcPr>
          <w:tcW w:w="5740" w:type="dxa"/>
        </w:tcPr>
        <w:p w:rsidR="00740956" w:rsidRDefault="00740956">
          <w:pPr>
            <w:pStyle w:val="Intestazione"/>
            <w:tabs>
              <w:tab w:val="clear" w:pos="4819"/>
              <w:tab w:val="center" w:pos="7513"/>
            </w:tabs>
            <w:ind w:left="3261"/>
            <w:jc w:val="center"/>
            <w:rPr>
              <w:b/>
              <w:sz w:val="24"/>
            </w:rPr>
          </w:pPr>
        </w:p>
      </w:tc>
      <w:tc>
        <w:tcPr>
          <w:tcW w:w="4889" w:type="dxa"/>
          <w:gridSpan w:val="2"/>
        </w:tcPr>
        <w:p w:rsidR="00740956" w:rsidRDefault="00740956">
          <w:pPr>
            <w:pStyle w:val="Intestazione"/>
            <w:ind w:left="1348"/>
            <w:rPr>
              <w:rFonts w:ascii="Arial" w:hAnsi="Arial"/>
            </w:rPr>
          </w:pPr>
          <w:r>
            <w:rPr>
              <w:rFonts w:ascii="Arial" w:hAnsi="Arial"/>
              <w:b/>
              <w:sz w:val="24"/>
            </w:rPr>
            <w:t>Ufficio dell'Economo</w:t>
          </w:r>
        </w:p>
      </w:tc>
    </w:tr>
    <w:tr w:rsidR="00740956">
      <w:trPr>
        <w:gridAfter w:val="1"/>
        <w:wAfter w:w="284" w:type="dxa"/>
      </w:trPr>
      <w:tc>
        <w:tcPr>
          <w:tcW w:w="5740" w:type="dxa"/>
        </w:tcPr>
        <w:p w:rsidR="00740956" w:rsidRDefault="00740956">
          <w:pPr>
            <w:pStyle w:val="Intestazione"/>
            <w:ind w:left="3261"/>
            <w:jc w:val="center"/>
            <w:rPr>
              <w:color w:val="FF0000"/>
              <w:sz w:val="40"/>
            </w:rPr>
          </w:pPr>
        </w:p>
      </w:tc>
      <w:tc>
        <w:tcPr>
          <w:tcW w:w="4889" w:type="dxa"/>
          <w:gridSpan w:val="2"/>
        </w:tcPr>
        <w:p w:rsidR="00740956" w:rsidRDefault="00740956">
          <w:pPr>
            <w:pStyle w:val="Intestazione"/>
            <w:ind w:left="1348"/>
            <w:rPr>
              <w:rFonts w:ascii="Arial" w:hAnsi="Arial"/>
            </w:rPr>
          </w:pPr>
          <w:r>
            <w:rPr>
              <w:rFonts w:ascii="Arial" w:hAnsi="Arial"/>
              <w:sz w:val="24"/>
            </w:rPr>
            <w:t>Diocesi di Pavia</w:t>
          </w:r>
        </w:p>
      </w:tc>
    </w:tr>
    <w:tr w:rsidR="00740956">
      <w:tc>
        <w:tcPr>
          <w:tcW w:w="6024" w:type="dxa"/>
          <w:gridSpan w:val="2"/>
        </w:tcPr>
        <w:p w:rsidR="00740956" w:rsidRDefault="00740956">
          <w:pPr>
            <w:pStyle w:val="Intestazione"/>
          </w:pPr>
        </w:p>
      </w:tc>
      <w:tc>
        <w:tcPr>
          <w:tcW w:w="4889" w:type="dxa"/>
          <w:gridSpan w:val="2"/>
        </w:tcPr>
        <w:p w:rsidR="00740956" w:rsidRDefault="00740956">
          <w:pPr>
            <w:pStyle w:val="Intestazione"/>
          </w:pPr>
        </w:p>
      </w:tc>
    </w:tr>
  </w:tbl>
  <w:p w:rsidR="00740956" w:rsidRDefault="007409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5" w:type="dxa"/>
      <w:tblInd w:w="-1980" w:type="dxa"/>
      <w:tblLayout w:type="fixed"/>
      <w:tblCellMar>
        <w:left w:w="70" w:type="dxa"/>
        <w:right w:w="70" w:type="dxa"/>
      </w:tblCellMar>
      <w:tblLook w:val="0000" w:firstRow="0" w:lastRow="0" w:firstColumn="0" w:lastColumn="0" w:noHBand="0" w:noVBand="0"/>
    </w:tblPr>
    <w:tblGrid>
      <w:gridCol w:w="7862"/>
      <w:gridCol w:w="4043"/>
    </w:tblGrid>
    <w:tr w:rsidR="00740956">
      <w:trPr>
        <w:cantSplit/>
        <w:trHeight w:val="278"/>
      </w:trPr>
      <w:tc>
        <w:tcPr>
          <w:tcW w:w="7862" w:type="dxa"/>
        </w:tcPr>
        <w:p w:rsidR="00740956" w:rsidRDefault="00740956" w:rsidP="00B366F5">
          <w:pPr>
            <w:pStyle w:val="Intestazione"/>
            <w:tabs>
              <w:tab w:val="clear" w:pos="4819"/>
              <w:tab w:val="center" w:pos="7513"/>
            </w:tabs>
            <w:ind w:left="2835"/>
            <w:rPr>
              <w:rFonts w:ascii="Arial" w:hAnsi="Arial"/>
              <w:b/>
              <w:sz w:val="24"/>
            </w:rPr>
          </w:pPr>
        </w:p>
      </w:tc>
      <w:tc>
        <w:tcPr>
          <w:tcW w:w="4043" w:type="dxa"/>
          <w:vMerge w:val="restart"/>
        </w:tcPr>
        <w:p w:rsidR="00612730" w:rsidRDefault="00612730" w:rsidP="00B366F5">
          <w:pPr>
            <w:pStyle w:val="Intestazione"/>
            <w:rPr>
              <w:rFonts w:ascii="Arial" w:hAnsi="Arial"/>
            </w:rPr>
          </w:pPr>
        </w:p>
        <w:p w:rsidR="00740956" w:rsidRDefault="001F24BB" w:rsidP="00B366F5">
          <w:pPr>
            <w:pStyle w:val="Intestazione"/>
            <w:rPr>
              <w:rFonts w:ascii="Arial" w:hAnsi="Arial"/>
            </w:rPr>
          </w:pPr>
          <w:r>
            <w:rPr>
              <w:rFonts w:ascii="Arial" w:hAnsi="Arial"/>
            </w:rPr>
            <w:t>Piazza Duomo, 11</w:t>
          </w:r>
        </w:p>
        <w:p w:rsidR="00740956" w:rsidRDefault="00740956" w:rsidP="00B366F5">
          <w:pPr>
            <w:pStyle w:val="Intestazione"/>
            <w:rPr>
              <w:rFonts w:ascii="Arial" w:hAnsi="Arial"/>
            </w:rPr>
          </w:pPr>
          <w:r>
            <w:rPr>
              <w:rFonts w:ascii="Arial" w:hAnsi="Arial"/>
            </w:rPr>
            <w:t>27100 - Pavia</w:t>
          </w:r>
        </w:p>
        <w:p w:rsidR="00740956" w:rsidRDefault="000C6B0C" w:rsidP="00B366F5">
          <w:pPr>
            <w:pStyle w:val="Intestazione"/>
            <w:rPr>
              <w:rFonts w:ascii="Arial" w:hAnsi="Arial"/>
            </w:rPr>
          </w:pPr>
          <w:r>
            <w:rPr>
              <w:rFonts w:ascii="Arial" w:hAnsi="Arial"/>
            </w:rPr>
            <w:t>tel. 0382.</w:t>
          </w:r>
          <w:r w:rsidR="00785945">
            <w:rPr>
              <w:rFonts w:ascii="Arial" w:hAnsi="Arial"/>
            </w:rPr>
            <w:t>386541</w:t>
          </w:r>
        </w:p>
        <w:p w:rsidR="000C6B0C" w:rsidRPr="000C6B0C" w:rsidRDefault="000C6B0C" w:rsidP="00B366F5">
          <w:pPr>
            <w:pStyle w:val="Intestazione"/>
            <w:rPr>
              <w:rFonts w:ascii="Arial" w:hAnsi="Arial"/>
              <w:sz w:val="16"/>
              <w:szCs w:val="16"/>
            </w:rPr>
          </w:pPr>
          <w:r w:rsidRPr="000C6B0C">
            <w:rPr>
              <w:rFonts w:ascii="Arial" w:hAnsi="Arial"/>
              <w:sz w:val="16"/>
              <w:szCs w:val="16"/>
            </w:rPr>
            <w:t>ufficioeconomo@diocesi.pavia.it</w:t>
          </w:r>
        </w:p>
      </w:tc>
    </w:tr>
    <w:tr w:rsidR="00740956">
      <w:trPr>
        <w:cantSplit/>
      </w:trPr>
      <w:tc>
        <w:tcPr>
          <w:tcW w:w="7862" w:type="dxa"/>
        </w:tcPr>
        <w:p w:rsidR="00740956" w:rsidRDefault="00612730" w:rsidP="00612730">
          <w:pPr>
            <w:pStyle w:val="Intestazione"/>
            <w:ind w:left="2835"/>
            <w:jc w:val="center"/>
            <w:rPr>
              <w:rFonts w:ascii="Arial" w:hAnsi="Arial"/>
              <w:b/>
              <w:sz w:val="24"/>
            </w:rPr>
          </w:pPr>
          <w:r>
            <w:rPr>
              <w:rFonts w:ascii="Arial" w:hAnsi="Arial"/>
              <w:b/>
              <w:sz w:val="24"/>
            </w:rPr>
            <w:t xml:space="preserve">              </w:t>
          </w:r>
          <w:r w:rsidR="00B366F5">
            <w:rPr>
              <w:rFonts w:ascii="Arial" w:hAnsi="Arial"/>
              <w:b/>
              <w:sz w:val="24"/>
            </w:rPr>
            <w:t>Diocesi di Pavia</w:t>
          </w:r>
        </w:p>
        <w:p w:rsidR="000C6B0C" w:rsidRDefault="00612730" w:rsidP="00612730">
          <w:pPr>
            <w:pStyle w:val="Intestazione"/>
            <w:ind w:left="2835"/>
            <w:jc w:val="center"/>
            <w:rPr>
              <w:rFonts w:ascii="Arial" w:hAnsi="Arial"/>
              <w:b/>
              <w:color w:val="FF0000"/>
              <w:sz w:val="40"/>
            </w:rPr>
          </w:pPr>
          <w:r>
            <w:rPr>
              <w:rFonts w:ascii="Arial" w:hAnsi="Arial"/>
              <w:b/>
              <w:sz w:val="28"/>
            </w:rPr>
            <w:t xml:space="preserve">           </w:t>
          </w:r>
          <w:r w:rsidR="000C6B0C">
            <w:rPr>
              <w:rFonts w:ascii="Arial" w:hAnsi="Arial"/>
              <w:b/>
              <w:sz w:val="28"/>
            </w:rPr>
            <w:t>Ufficio dell'Economo</w:t>
          </w:r>
        </w:p>
      </w:tc>
      <w:tc>
        <w:tcPr>
          <w:tcW w:w="4043" w:type="dxa"/>
          <w:vMerge/>
        </w:tcPr>
        <w:p w:rsidR="00740956" w:rsidRDefault="00740956">
          <w:pPr>
            <w:pStyle w:val="Intestazione"/>
            <w:ind w:left="2056"/>
          </w:pPr>
        </w:p>
      </w:tc>
    </w:tr>
    <w:tr w:rsidR="00740956">
      <w:trPr>
        <w:cantSplit/>
      </w:trPr>
      <w:tc>
        <w:tcPr>
          <w:tcW w:w="7862" w:type="dxa"/>
        </w:tcPr>
        <w:p w:rsidR="00740956" w:rsidRDefault="00740956">
          <w:pPr>
            <w:pStyle w:val="Intestazione"/>
          </w:pPr>
        </w:p>
      </w:tc>
      <w:tc>
        <w:tcPr>
          <w:tcW w:w="4043" w:type="dxa"/>
          <w:vMerge/>
        </w:tcPr>
        <w:p w:rsidR="00740956" w:rsidRDefault="00740956">
          <w:pPr>
            <w:pStyle w:val="Intestazione"/>
            <w:ind w:left="2056"/>
          </w:pPr>
        </w:p>
      </w:tc>
    </w:tr>
  </w:tbl>
  <w:p w:rsidR="00740956" w:rsidRDefault="007409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80ED3C"/>
    <w:lvl w:ilvl="0">
      <w:numFmt w:val="bullet"/>
      <w:lvlText w:val="*"/>
      <w:lvlJc w:val="left"/>
    </w:lvl>
  </w:abstractNum>
  <w:abstractNum w:abstractNumId="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9041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A76DAD"/>
    <w:multiLevelType w:val="hybridMultilevel"/>
    <w:tmpl w:val="D6E2595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num>
  <w:num w:numId="8">
    <w:abstractNumId w:val="2"/>
  </w:num>
  <w:num w:numId="9">
    <w:abstractNumId w:val="7"/>
  </w:num>
  <w:num w:numId="10">
    <w:abstractNumId w:val="0"/>
    <w:lvlOverride w:ilvl="0">
      <w:lvl w:ilvl="0">
        <w:start w:val="65535"/>
        <w:numFmt w:val="bullet"/>
        <w:lvlText w:val="□"/>
        <w:legacy w:legacy="1" w:legacySpace="0" w:legacyIndent="355"/>
        <w:lvlJc w:val="left"/>
        <w:rPr>
          <w:rFonts w:ascii="Calibri" w:hAnsi="Calibri" w:cs="Calibri" w:hint="default"/>
        </w:rPr>
      </w:lvl>
    </w:lvlOverride>
  </w:num>
  <w:num w:numId="11">
    <w:abstractNumId w:val="0"/>
    <w:lvlOverride w:ilvl="0">
      <w:lvl w:ilvl="0">
        <w:start w:val="65535"/>
        <w:numFmt w:val="bullet"/>
        <w:lvlText w:val="•"/>
        <w:legacy w:legacy="1" w:legacySpace="0" w:legacyIndent="345"/>
        <w:lvlJc w:val="left"/>
        <w:rPr>
          <w:rFonts w:ascii="Calibri" w:hAnsi="Calibri" w:cs="Calibri" w:hint="default"/>
        </w:rPr>
      </w:lvl>
    </w:lvlOverride>
  </w:num>
  <w:num w:numId="12">
    <w:abstractNumId w:val="0"/>
    <w:lvlOverride w:ilvl="0">
      <w:lvl w:ilvl="0">
        <w:start w:val="65535"/>
        <w:numFmt w:val="bullet"/>
        <w:lvlText w:val="•"/>
        <w:legacy w:legacy="1" w:legacySpace="0" w:legacyIndent="346"/>
        <w:lvlJc w:val="left"/>
        <w:rPr>
          <w:rFonts w:ascii="Calibri" w:hAnsi="Calibri" w:cs="Calibri" w:hint="default"/>
        </w:rPr>
      </w:lvl>
    </w:lvlOverride>
  </w:num>
  <w:num w:numId="13">
    <w:abstractNumId w:val="0"/>
    <w:lvlOverride w:ilvl="0">
      <w:lvl w:ilvl="0">
        <w:start w:val="65535"/>
        <w:numFmt w:val="bullet"/>
        <w:lvlText w:val="□"/>
        <w:legacy w:legacy="1" w:legacySpace="0" w:legacyIndent="715"/>
        <w:lvlJc w:val="left"/>
        <w:rPr>
          <w:rFonts w:ascii="Calibri" w:hAnsi="Calibri" w:cs="Calibri" w:hint="default"/>
        </w:rPr>
      </w:lvl>
    </w:lvlOverride>
  </w:num>
  <w:num w:numId="14">
    <w:abstractNumId w:val="0"/>
    <w:lvlOverride w:ilvl="0">
      <w:lvl w:ilvl="0">
        <w:start w:val="65535"/>
        <w:numFmt w:val="bullet"/>
        <w:lvlText w:val="•"/>
        <w:legacy w:legacy="1" w:legacySpace="0" w:legacyIndent="355"/>
        <w:lvlJc w:val="left"/>
        <w:rPr>
          <w:rFonts w:ascii="Calibri" w:hAnsi="Calibri" w:cs="Calibri" w:hint="default"/>
        </w:rPr>
      </w:lvl>
    </w:lvlOverride>
  </w:num>
  <w:num w:numId="15">
    <w:abstractNumId w:val="0"/>
    <w:lvlOverride w:ilvl="0">
      <w:lvl w:ilvl="0">
        <w:start w:val="65535"/>
        <w:numFmt w:val="bullet"/>
        <w:lvlText w:val="•"/>
        <w:legacy w:legacy="1" w:legacySpace="0" w:legacyIndent="350"/>
        <w:lvlJc w:val="left"/>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5F"/>
    <w:rsid w:val="0007136B"/>
    <w:rsid w:val="000C6B0C"/>
    <w:rsid w:val="000D3177"/>
    <w:rsid w:val="001E20BE"/>
    <w:rsid w:val="001F24BB"/>
    <w:rsid w:val="0021212B"/>
    <w:rsid w:val="0027722E"/>
    <w:rsid w:val="002C5D69"/>
    <w:rsid w:val="00324D91"/>
    <w:rsid w:val="003925EC"/>
    <w:rsid w:val="003C389F"/>
    <w:rsid w:val="003E2541"/>
    <w:rsid w:val="004967B8"/>
    <w:rsid w:val="005A1390"/>
    <w:rsid w:val="005B08E0"/>
    <w:rsid w:val="005D003A"/>
    <w:rsid w:val="005D2676"/>
    <w:rsid w:val="005E6FD1"/>
    <w:rsid w:val="00612730"/>
    <w:rsid w:val="006214E6"/>
    <w:rsid w:val="00740092"/>
    <w:rsid w:val="00740956"/>
    <w:rsid w:val="00785945"/>
    <w:rsid w:val="0084176A"/>
    <w:rsid w:val="00926723"/>
    <w:rsid w:val="00A21531"/>
    <w:rsid w:val="00A509E2"/>
    <w:rsid w:val="00B366F5"/>
    <w:rsid w:val="00C25191"/>
    <w:rsid w:val="00C462F2"/>
    <w:rsid w:val="00CE0A05"/>
    <w:rsid w:val="00D63CA9"/>
    <w:rsid w:val="00DA2F4D"/>
    <w:rsid w:val="00DE78D9"/>
    <w:rsid w:val="00DF4E94"/>
    <w:rsid w:val="00ED14AC"/>
    <w:rsid w:val="00F57229"/>
    <w:rsid w:val="00F67EA8"/>
    <w:rsid w:val="00FE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8A0942"/>
  <w15:docId w15:val="{526A3E3D-C75A-4E5F-A824-D8B84FF8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rFonts w:ascii="Verdana" w:hAnsi="Verdana"/>
      <w:sz w:val="24"/>
    </w:rPr>
  </w:style>
  <w:style w:type="paragraph" w:styleId="Titolo2">
    <w:name w:val="heading 2"/>
    <w:basedOn w:val="Normale"/>
    <w:next w:val="Normale"/>
    <w:qFormat/>
    <w:pPr>
      <w:keepNext/>
      <w:jc w:val="both"/>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48"/>
    </w:rPr>
  </w:style>
  <w:style w:type="paragraph" w:styleId="Titolo4">
    <w:name w:val="heading 4"/>
    <w:basedOn w:val="Normale"/>
    <w:next w:val="Normale"/>
    <w:qFormat/>
    <w:pPr>
      <w:keepNext/>
      <w:outlineLvl w:val="3"/>
    </w:pPr>
    <w:rPr>
      <w:rFonts w:ascii="Verdana" w:hAnsi="Verdana"/>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paginaG">
    <w:name w:val="Numero paginaG"/>
    <w:basedOn w:val="Numeropagina"/>
    <w:rPr>
      <w:rFonts w:ascii="Times New Roman" w:hAnsi="Times New Roman"/>
      <w:b/>
      <w:sz w:val="20"/>
    </w:rPr>
  </w:style>
  <w:style w:type="paragraph" w:customStyle="1" w:styleId="Disclaimer">
    <w:name w:val="Disclaimer"/>
    <w:basedOn w:val="Normale"/>
    <w:pPr>
      <w:spacing w:before="20"/>
      <w:jc w:val="center"/>
    </w:pPr>
    <w:rPr>
      <w:rFonts w:ascii="Arial" w:hAnsi="Arial"/>
      <w:sz w:val="14"/>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idipagina2">
    <w:name w:val="Piè di pagina 2"/>
    <w:basedOn w:val="Pidipagina"/>
    <w:pPr>
      <w:tabs>
        <w:tab w:val="clear" w:pos="4819"/>
        <w:tab w:val="clear" w:pos="9638"/>
        <w:tab w:val="center" w:pos="4252"/>
        <w:tab w:val="right" w:pos="8504"/>
      </w:tabs>
      <w:spacing w:before="160"/>
    </w:pPr>
    <w:rPr>
      <w:sz w:val="12"/>
    </w:rPr>
  </w:style>
  <w:style w:type="paragraph" w:styleId="Corpotesto">
    <w:name w:val="Body Text"/>
    <w:basedOn w:val="Normale"/>
    <w:rPr>
      <w:rFonts w:ascii="Verdana" w:hAnsi="Verdana"/>
      <w:sz w:val="24"/>
    </w:rPr>
  </w:style>
  <w:style w:type="paragraph" w:styleId="Corpodeltesto2">
    <w:name w:val="Body Text 2"/>
    <w:basedOn w:val="Normale"/>
    <w:pPr>
      <w:jc w:val="both"/>
    </w:pPr>
    <w:rPr>
      <w:rFonts w:ascii="Verdana" w:hAnsi="Verdana"/>
      <w:sz w:val="24"/>
    </w:rPr>
  </w:style>
  <w:style w:type="paragraph" w:styleId="Testofumetto">
    <w:name w:val="Balloon Text"/>
    <w:basedOn w:val="Normale"/>
    <w:semiHidden/>
    <w:rsid w:val="00612730"/>
    <w:rPr>
      <w:rFonts w:ascii="Tahoma" w:hAnsi="Tahoma" w:cs="Tahoma"/>
      <w:sz w:val="16"/>
      <w:szCs w:val="16"/>
    </w:rPr>
  </w:style>
  <w:style w:type="paragraph" w:customStyle="1" w:styleId="Style2">
    <w:name w:val="Style2"/>
    <w:basedOn w:val="Normale"/>
    <w:uiPriority w:val="99"/>
    <w:rsid w:val="000D3177"/>
    <w:pPr>
      <w:widowControl w:val="0"/>
      <w:autoSpaceDE w:val="0"/>
      <w:autoSpaceDN w:val="0"/>
      <w:adjustRightInd w:val="0"/>
      <w:spacing w:line="307" w:lineRule="exact"/>
      <w:jc w:val="both"/>
    </w:pPr>
    <w:rPr>
      <w:rFonts w:ascii="Calibri" w:eastAsiaTheme="minorEastAsia" w:hAnsi="Calibri" w:cs="Calibri"/>
      <w:sz w:val="24"/>
      <w:szCs w:val="24"/>
    </w:rPr>
  </w:style>
  <w:style w:type="paragraph" w:customStyle="1" w:styleId="Style3">
    <w:name w:val="Style3"/>
    <w:basedOn w:val="Normale"/>
    <w:uiPriority w:val="99"/>
    <w:rsid w:val="000D3177"/>
    <w:pPr>
      <w:widowControl w:val="0"/>
      <w:autoSpaceDE w:val="0"/>
      <w:autoSpaceDN w:val="0"/>
      <w:adjustRightInd w:val="0"/>
    </w:pPr>
    <w:rPr>
      <w:rFonts w:ascii="Calibri" w:eastAsiaTheme="minorEastAsia" w:hAnsi="Calibri" w:cs="Calibri"/>
      <w:sz w:val="24"/>
      <w:szCs w:val="24"/>
    </w:rPr>
  </w:style>
  <w:style w:type="paragraph" w:customStyle="1" w:styleId="Style4">
    <w:name w:val="Style4"/>
    <w:basedOn w:val="Normale"/>
    <w:uiPriority w:val="99"/>
    <w:rsid w:val="000D3177"/>
    <w:pPr>
      <w:widowControl w:val="0"/>
      <w:autoSpaceDE w:val="0"/>
      <w:autoSpaceDN w:val="0"/>
      <w:adjustRightInd w:val="0"/>
    </w:pPr>
    <w:rPr>
      <w:rFonts w:ascii="Calibri" w:eastAsiaTheme="minorEastAsia" w:hAnsi="Calibri" w:cs="Calibri"/>
      <w:sz w:val="24"/>
      <w:szCs w:val="24"/>
    </w:rPr>
  </w:style>
  <w:style w:type="paragraph" w:customStyle="1" w:styleId="Style5">
    <w:name w:val="Style5"/>
    <w:basedOn w:val="Normale"/>
    <w:uiPriority w:val="99"/>
    <w:rsid w:val="000D3177"/>
    <w:pPr>
      <w:widowControl w:val="0"/>
      <w:autoSpaceDE w:val="0"/>
      <w:autoSpaceDN w:val="0"/>
      <w:adjustRightInd w:val="0"/>
    </w:pPr>
    <w:rPr>
      <w:rFonts w:ascii="Calibri" w:eastAsiaTheme="minorEastAsia" w:hAnsi="Calibri" w:cs="Calibri"/>
      <w:sz w:val="24"/>
      <w:szCs w:val="24"/>
    </w:rPr>
  </w:style>
  <w:style w:type="paragraph" w:customStyle="1" w:styleId="Style6">
    <w:name w:val="Style6"/>
    <w:basedOn w:val="Normale"/>
    <w:uiPriority w:val="99"/>
    <w:rsid w:val="000D3177"/>
    <w:pPr>
      <w:widowControl w:val="0"/>
      <w:autoSpaceDE w:val="0"/>
      <w:autoSpaceDN w:val="0"/>
      <w:adjustRightInd w:val="0"/>
    </w:pPr>
    <w:rPr>
      <w:rFonts w:ascii="Calibri" w:eastAsiaTheme="minorEastAsia" w:hAnsi="Calibri" w:cs="Calibri"/>
      <w:sz w:val="24"/>
      <w:szCs w:val="24"/>
    </w:rPr>
  </w:style>
  <w:style w:type="paragraph" w:customStyle="1" w:styleId="Style7">
    <w:name w:val="Style7"/>
    <w:basedOn w:val="Normale"/>
    <w:uiPriority w:val="99"/>
    <w:rsid w:val="000D3177"/>
    <w:pPr>
      <w:widowControl w:val="0"/>
      <w:autoSpaceDE w:val="0"/>
      <w:autoSpaceDN w:val="0"/>
      <w:adjustRightInd w:val="0"/>
      <w:spacing w:line="269" w:lineRule="exact"/>
      <w:ind w:hanging="346"/>
    </w:pPr>
    <w:rPr>
      <w:rFonts w:ascii="Calibri" w:eastAsiaTheme="minorEastAsia" w:hAnsi="Calibri" w:cs="Calibri"/>
      <w:sz w:val="24"/>
      <w:szCs w:val="24"/>
    </w:rPr>
  </w:style>
  <w:style w:type="character" w:customStyle="1" w:styleId="FontStyle11">
    <w:name w:val="Font Style11"/>
    <w:basedOn w:val="Carpredefinitoparagrafo"/>
    <w:uiPriority w:val="99"/>
    <w:rsid w:val="000D3177"/>
    <w:rPr>
      <w:rFonts w:ascii="Calibri" w:hAnsi="Calibri" w:cs="Calibri"/>
      <w:sz w:val="26"/>
      <w:szCs w:val="26"/>
    </w:rPr>
  </w:style>
  <w:style w:type="character" w:customStyle="1" w:styleId="FontStyle12">
    <w:name w:val="Font Style12"/>
    <w:basedOn w:val="Carpredefinitoparagrafo"/>
    <w:uiPriority w:val="99"/>
    <w:rsid w:val="000D3177"/>
    <w:rPr>
      <w:rFonts w:ascii="Calibri" w:hAnsi="Calibri" w:cs="Calibri"/>
      <w:sz w:val="22"/>
      <w:szCs w:val="22"/>
    </w:rPr>
  </w:style>
  <w:style w:type="character" w:customStyle="1" w:styleId="FontStyle13">
    <w:name w:val="Font Style13"/>
    <w:basedOn w:val="Carpredefinitoparagrafo"/>
    <w:uiPriority w:val="99"/>
    <w:rsid w:val="000D3177"/>
    <w:rPr>
      <w:rFonts w:ascii="Calibri" w:hAnsi="Calibri" w:cs="Calibri"/>
      <w:b/>
      <w:bCs/>
      <w:sz w:val="22"/>
      <w:szCs w:val="22"/>
    </w:rPr>
  </w:style>
  <w:style w:type="character" w:customStyle="1" w:styleId="FontStyle15">
    <w:name w:val="Font Style15"/>
    <w:basedOn w:val="Carpredefinitoparagrafo"/>
    <w:uiPriority w:val="99"/>
    <w:rsid w:val="000D3177"/>
    <w:rPr>
      <w:rFonts w:ascii="Calibri" w:hAnsi="Calibri" w:cs="Calibri"/>
      <w:sz w:val="20"/>
      <w:szCs w:val="20"/>
    </w:rPr>
  </w:style>
  <w:style w:type="paragraph" w:customStyle="1" w:styleId="Style8">
    <w:name w:val="Style8"/>
    <w:basedOn w:val="Normale"/>
    <w:uiPriority w:val="99"/>
    <w:rsid w:val="000D3177"/>
    <w:pPr>
      <w:widowControl w:val="0"/>
      <w:autoSpaceDE w:val="0"/>
      <w:autoSpaceDN w:val="0"/>
      <w:adjustRightInd w:val="0"/>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Maurizio &amp; Carmen</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 &amp; Carmen</dc:creator>
  <cp:keywords/>
  <dc:description/>
  <cp:lastModifiedBy>Lorenzo Venturini</cp:lastModifiedBy>
  <cp:revision>2</cp:revision>
  <cp:lastPrinted>2016-11-11T09:46:00Z</cp:lastPrinted>
  <dcterms:created xsi:type="dcterms:W3CDTF">2018-12-04T11:00:00Z</dcterms:created>
  <dcterms:modified xsi:type="dcterms:W3CDTF">2018-12-04T11:00:00Z</dcterms:modified>
</cp:coreProperties>
</file>